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
        <w:tblW w:w="18582" w:type="dxa"/>
        <w:tblInd w:w="9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568"/>
        <w:gridCol w:w="5982"/>
        <w:gridCol w:w="3516"/>
        <w:gridCol w:w="3516"/>
      </w:tblGrid>
      <w:tr w:rsidR="006C1DA7" w:rsidRPr="004B7C7B" w14:paraId="150F26AB" w14:textId="77777777" w:rsidTr="001D00B0">
        <w:trPr>
          <w:gridAfter w:val="1"/>
          <w:wAfter w:w="3516" w:type="dxa"/>
          <w:tblHeader/>
        </w:trPr>
        <w:tc>
          <w:tcPr>
            <w:tcW w:w="5568" w:type="dxa"/>
          </w:tcPr>
          <w:p w14:paraId="53B12001" w14:textId="77777777" w:rsidR="008058B9" w:rsidRPr="008058B9" w:rsidRDefault="008058B9" w:rsidP="008058B9">
            <w:pPr>
              <w:pBdr>
                <w:top w:val="nil"/>
                <w:left w:val="nil"/>
                <w:bottom w:val="nil"/>
                <w:right w:val="nil"/>
                <w:between w:val="nil"/>
              </w:pBdr>
              <w:rPr>
                <w:rFonts w:ascii="Calibri" w:eastAsia="Calibri" w:hAnsi="Calibri" w:cs="Calibri"/>
                <w:b/>
                <w:color w:val="000000"/>
                <w:sz w:val="24"/>
                <w:szCs w:val="24"/>
              </w:rPr>
            </w:pPr>
          </w:p>
          <w:p w14:paraId="18F9BEC6" w14:textId="0F592C14" w:rsidR="006C1DA7" w:rsidRPr="004B7C7B" w:rsidRDefault="008058B9" w:rsidP="008058B9">
            <w:pPr>
              <w:pBdr>
                <w:top w:val="nil"/>
                <w:left w:val="nil"/>
                <w:bottom w:val="nil"/>
                <w:right w:val="nil"/>
                <w:between w:val="nil"/>
              </w:pBdr>
              <w:jc w:val="both"/>
              <w:rPr>
                <w:rFonts w:ascii="Calibri" w:eastAsia="Calibri" w:hAnsi="Calibri" w:cs="Calibri"/>
                <w:b/>
                <w:color w:val="000000"/>
                <w:sz w:val="24"/>
                <w:szCs w:val="24"/>
              </w:rPr>
            </w:pPr>
            <w:r w:rsidRPr="008058B9">
              <w:rPr>
                <w:rFonts w:ascii="Calibri" w:eastAsia="Calibri" w:hAnsi="Calibri" w:cs="Calibri"/>
                <w:b/>
                <w:color w:val="000000"/>
                <w:sz w:val="24"/>
                <w:szCs w:val="24"/>
              </w:rPr>
              <w:t xml:space="preserve">Instrução </w:t>
            </w:r>
            <w:r>
              <w:rPr>
                <w:rFonts w:ascii="Calibri" w:eastAsia="Calibri" w:hAnsi="Calibri" w:cs="Calibri"/>
                <w:b/>
                <w:color w:val="000000"/>
                <w:sz w:val="24"/>
                <w:szCs w:val="24"/>
              </w:rPr>
              <w:t xml:space="preserve">SPC </w:t>
            </w:r>
            <w:r w:rsidRPr="008058B9">
              <w:rPr>
                <w:rFonts w:ascii="Calibri" w:eastAsia="Calibri" w:hAnsi="Calibri" w:cs="Calibri"/>
                <w:b/>
                <w:color w:val="000000"/>
                <w:sz w:val="24"/>
                <w:szCs w:val="24"/>
              </w:rPr>
              <w:t xml:space="preserve">nº 16 de </w:t>
            </w:r>
            <w:r w:rsidR="000C7762" w:rsidRPr="000C7762">
              <w:rPr>
                <w:rFonts w:ascii="Calibri" w:eastAsia="Calibri" w:hAnsi="Calibri" w:cs="Calibri"/>
                <w:b/>
                <w:color w:val="000000"/>
                <w:sz w:val="24"/>
                <w:szCs w:val="24"/>
              </w:rPr>
              <w:t>23 de março de 2007</w:t>
            </w:r>
          </w:p>
        </w:tc>
        <w:tc>
          <w:tcPr>
            <w:tcW w:w="5982" w:type="dxa"/>
          </w:tcPr>
          <w:p w14:paraId="40187930" w14:textId="77777777" w:rsidR="006C1DA7" w:rsidRPr="004B7C7B" w:rsidRDefault="006C1DA7">
            <w:pPr>
              <w:pBdr>
                <w:top w:val="nil"/>
                <w:left w:val="nil"/>
                <w:bottom w:val="nil"/>
                <w:right w:val="nil"/>
                <w:between w:val="nil"/>
              </w:pBdr>
              <w:jc w:val="both"/>
              <w:rPr>
                <w:rFonts w:ascii="Calibri" w:eastAsia="Calibri" w:hAnsi="Calibri" w:cs="Calibri"/>
                <w:b/>
                <w:color w:val="000000"/>
                <w:sz w:val="24"/>
                <w:szCs w:val="24"/>
              </w:rPr>
            </w:pPr>
          </w:p>
        </w:tc>
        <w:tc>
          <w:tcPr>
            <w:tcW w:w="3516" w:type="dxa"/>
          </w:tcPr>
          <w:p w14:paraId="05EDF651" w14:textId="77777777" w:rsidR="006C1DA7" w:rsidRPr="004B7C7B" w:rsidRDefault="006C1DA7">
            <w:pPr>
              <w:pBdr>
                <w:top w:val="nil"/>
                <w:left w:val="nil"/>
                <w:bottom w:val="nil"/>
                <w:right w:val="nil"/>
                <w:between w:val="nil"/>
              </w:pBdr>
              <w:jc w:val="both"/>
              <w:rPr>
                <w:rFonts w:ascii="Calibri" w:eastAsia="Calibri" w:hAnsi="Calibri" w:cs="Calibri"/>
                <w:b/>
                <w:color w:val="000000"/>
                <w:sz w:val="24"/>
                <w:szCs w:val="24"/>
              </w:rPr>
            </w:pPr>
          </w:p>
        </w:tc>
      </w:tr>
      <w:tr w:rsidR="006C1DA7" w:rsidRPr="004B7C7B" w14:paraId="3D07A3A5" w14:textId="77777777" w:rsidTr="001D00B0">
        <w:trPr>
          <w:gridAfter w:val="1"/>
          <w:wAfter w:w="3516" w:type="dxa"/>
          <w:tblHeader/>
        </w:trPr>
        <w:tc>
          <w:tcPr>
            <w:tcW w:w="5568" w:type="dxa"/>
          </w:tcPr>
          <w:p w14:paraId="014B2C2A" w14:textId="77777777" w:rsidR="006C1DA7" w:rsidRPr="004B7C7B" w:rsidRDefault="00361218">
            <w:pPr>
              <w:pBdr>
                <w:top w:val="nil"/>
                <w:left w:val="nil"/>
                <w:bottom w:val="nil"/>
                <w:right w:val="nil"/>
                <w:between w:val="nil"/>
              </w:pBdr>
              <w:jc w:val="both"/>
              <w:rPr>
                <w:rFonts w:ascii="Calibri" w:eastAsia="Calibri" w:hAnsi="Calibri" w:cs="Calibri"/>
                <w:b/>
                <w:color w:val="000000"/>
                <w:sz w:val="24"/>
                <w:szCs w:val="24"/>
              </w:rPr>
            </w:pPr>
            <w:r w:rsidRPr="004B7C7B">
              <w:rPr>
                <w:rFonts w:ascii="Calibri" w:eastAsia="Calibri" w:hAnsi="Calibri" w:cs="Calibri"/>
                <w:b/>
                <w:color w:val="000000"/>
                <w:sz w:val="24"/>
                <w:szCs w:val="24"/>
              </w:rPr>
              <w:t>DE</w:t>
            </w:r>
          </w:p>
        </w:tc>
        <w:tc>
          <w:tcPr>
            <w:tcW w:w="5982" w:type="dxa"/>
          </w:tcPr>
          <w:p w14:paraId="3BEA0A05" w14:textId="77777777" w:rsidR="006C1DA7" w:rsidRPr="004B7C7B" w:rsidRDefault="00361218">
            <w:pPr>
              <w:pBdr>
                <w:top w:val="nil"/>
                <w:left w:val="nil"/>
                <w:bottom w:val="nil"/>
                <w:right w:val="nil"/>
                <w:between w:val="nil"/>
              </w:pBdr>
              <w:jc w:val="both"/>
              <w:rPr>
                <w:rFonts w:ascii="Calibri" w:eastAsia="Calibri" w:hAnsi="Calibri" w:cs="Calibri"/>
                <w:b/>
                <w:color w:val="000000"/>
                <w:sz w:val="24"/>
                <w:szCs w:val="24"/>
              </w:rPr>
            </w:pPr>
            <w:r w:rsidRPr="004B7C7B">
              <w:rPr>
                <w:rFonts w:ascii="Calibri" w:eastAsia="Calibri" w:hAnsi="Calibri" w:cs="Calibri"/>
                <w:b/>
                <w:color w:val="000000"/>
                <w:sz w:val="24"/>
                <w:szCs w:val="24"/>
              </w:rPr>
              <w:t>PARA</w:t>
            </w:r>
          </w:p>
        </w:tc>
        <w:tc>
          <w:tcPr>
            <w:tcW w:w="3516" w:type="dxa"/>
          </w:tcPr>
          <w:p w14:paraId="1C8F3597" w14:textId="77777777" w:rsidR="006C1DA7" w:rsidRPr="004B7C7B" w:rsidRDefault="00361218">
            <w:pPr>
              <w:pBdr>
                <w:top w:val="nil"/>
                <w:left w:val="nil"/>
                <w:bottom w:val="nil"/>
                <w:right w:val="nil"/>
                <w:between w:val="nil"/>
              </w:pBdr>
              <w:jc w:val="both"/>
              <w:rPr>
                <w:rFonts w:ascii="Calibri" w:eastAsia="Calibri" w:hAnsi="Calibri" w:cs="Calibri"/>
                <w:b/>
                <w:color w:val="000000"/>
                <w:sz w:val="24"/>
                <w:szCs w:val="24"/>
              </w:rPr>
            </w:pPr>
            <w:r w:rsidRPr="004B7C7B">
              <w:rPr>
                <w:rFonts w:ascii="Calibri" w:eastAsia="Calibri" w:hAnsi="Calibri" w:cs="Calibri"/>
                <w:b/>
                <w:color w:val="000000"/>
                <w:sz w:val="24"/>
                <w:szCs w:val="24"/>
              </w:rPr>
              <w:t>JUSTIFICATIVAS</w:t>
            </w:r>
          </w:p>
        </w:tc>
      </w:tr>
      <w:tr w:rsidR="0029685C" w:rsidRPr="004B7C7B" w14:paraId="5D6BDD42" w14:textId="77777777" w:rsidTr="001D00B0">
        <w:trPr>
          <w:gridAfter w:val="1"/>
          <w:wAfter w:w="3516" w:type="dxa"/>
          <w:tblHeader/>
        </w:trPr>
        <w:tc>
          <w:tcPr>
            <w:tcW w:w="5568" w:type="dxa"/>
          </w:tcPr>
          <w:p w14:paraId="1ACE9E09" w14:textId="77777777" w:rsidR="0029685C" w:rsidRPr="004B7C7B" w:rsidRDefault="0029685C">
            <w:pPr>
              <w:pBdr>
                <w:top w:val="nil"/>
                <w:left w:val="nil"/>
                <w:bottom w:val="nil"/>
                <w:right w:val="nil"/>
                <w:between w:val="nil"/>
              </w:pBdr>
              <w:jc w:val="both"/>
              <w:rPr>
                <w:rFonts w:ascii="Calibri" w:eastAsia="Calibri" w:hAnsi="Calibri" w:cs="Calibri"/>
                <w:b/>
                <w:color w:val="000000"/>
                <w:sz w:val="24"/>
                <w:szCs w:val="24"/>
              </w:rPr>
            </w:pPr>
          </w:p>
        </w:tc>
        <w:tc>
          <w:tcPr>
            <w:tcW w:w="5982" w:type="dxa"/>
          </w:tcPr>
          <w:p w14:paraId="6C1BE293" w14:textId="77777777" w:rsidR="0029685C" w:rsidRPr="004B7C7B" w:rsidRDefault="00917939" w:rsidP="00917939">
            <w:pPr>
              <w:pBdr>
                <w:top w:val="nil"/>
                <w:left w:val="nil"/>
                <w:bottom w:val="nil"/>
                <w:right w:val="nil"/>
                <w:between w:val="nil"/>
              </w:pBdr>
              <w:jc w:val="center"/>
              <w:rPr>
                <w:rFonts w:ascii="Calibri" w:eastAsia="Calibri" w:hAnsi="Calibri" w:cs="Calibri"/>
                <w:b/>
                <w:color w:val="000000"/>
                <w:sz w:val="24"/>
                <w:szCs w:val="24"/>
              </w:rPr>
            </w:pPr>
            <w:r w:rsidRPr="004B7C7B">
              <w:rPr>
                <w:rFonts w:ascii="Calibri" w:eastAsia="Calibri" w:hAnsi="Calibri" w:cs="Calibri"/>
                <w:b/>
                <w:color w:val="000000"/>
                <w:sz w:val="24"/>
                <w:szCs w:val="24"/>
              </w:rPr>
              <w:t>CAPITULO VIII</w:t>
            </w:r>
          </w:p>
          <w:p w14:paraId="039192AB" w14:textId="71073498" w:rsidR="00917939" w:rsidRPr="004B7C7B" w:rsidRDefault="00917939" w:rsidP="00917939">
            <w:pPr>
              <w:pBdr>
                <w:top w:val="nil"/>
                <w:left w:val="nil"/>
                <w:bottom w:val="nil"/>
                <w:right w:val="nil"/>
                <w:between w:val="nil"/>
              </w:pBdr>
              <w:jc w:val="center"/>
              <w:rPr>
                <w:rFonts w:ascii="Calibri" w:eastAsia="Calibri" w:hAnsi="Calibri" w:cs="Calibri"/>
                <w:b/>
                <w:color w:val="000000"/>
                <w:sz w:val="24"/>
                <w:szCs w:val="24"/>
              </w:rPr>
            </w:pPr>
            <w:r w:rsidRPr="004B7C7B">
              <w:rPr>
                <w:rFonts w:ascii="Calibri" w:eastAsia="Calibri" w:hAnsi="Calibri" w:cs="Calibri"/>
                <w:b/>
                <w:color w:val="000000"/>
                <w:sz w:val="24"/>
                <w:szCs w:val="24"/>
              </w:rPr>
              <w:t>REGIMES ESPECIAIS</w:t>
            </w:r>
          </w:p>
        </w:tc>
        <w:tc>
          <w:tcPr>
            <w:tcW w:w="3516" w:type="dxa"/>
          </w:tcPr>
          <w:p w14:paraId="02B463F8" w14:textId="77777777" w:rsidR="0029685C" w:rsidRPr="004B7C7B" w:rsidRDefault="0029685C">
            <w:pPr>
              <w:pBdr>
                <w:top w:val="nil"/>
                <w:left w:val="nil"/>
                <w:bottom w:val="nil"/>
                <w:right w:val="nil"/>
                <w:between w:val="nil"/>
              </w:pBdr>
              <w:jc w:val="both"/>
              <w:rPr>
                <w:rFonts w:ascii="Calibri" w:eastAsia="Calibri" w:hAnsi="Calibri" w:cs="Calibri"/>
                <w:b/>
                <w:color w:val="000000"/>
                <w:sz w:val="24"/>
                <w:szCs w:val="24"/>
              </w:rPr>
            </w:pPr>
          </w:p>
        </w:tc>
      </w:tr>
      <w:tr w:rsidR="00FA2E24" w:rsidRPr="004B7C7B" w14:paraId="4FCD23E0" w14:textId="77777777" w:rsidTr="001D00B0">
        <w:trPr>
          <w:gridAfter w:val="1"/>
          <w:wAfter w:w="3516" w:type="dxa"/>
          <w:tblHeader/>
        </w:trPr>
        <w:tc>
          <w:tcPr>
            <w:tcW w:w="5568" w:type="dxa"/>
          </w:tcPr>
          <w:p w14:paraId="2BE30DD7" w14:textId="77777777" w:rsidR="00FA2E24" w:rsidRPr="004B7C7B" w:rsidRDefault="00FA2E24">
            <w:pPr>
              <w:pBdr>
                <w:top w:val="nil"/>
                <w:left w:val="nil"/>
                <w:bottom w:val="nil"/>
                <w:right w:val="nil"/>
                <w:between w:val="nil"/>
              </w:pBdr>
              <w:jc w:val="both"/>
              <w:rPr>
                <w:rFonts w:ascii="Calibri" w:hAnsi="Calibri" w:cs="Calibri"/>
                <w:sz w:val="24"/>
                <w:szCs w:val="24"/>
              </w:rPr>
            </w:pPr>
          </w:p>
        </w:tc>
        <w:tc>
          <w:tcPr>
            <w:tcW w:w="5982" w:type="dxa"/>
          </w:tcPr>
          <w:p w14:paraId="4ACDBB93" w14:textId="77777777" w:rsidR="00FA2E24" w:rsidRPr="004B7C7B" w:rsidRDefault="00FA2E24" w:rsidP="00FA2E24">
            <w:pPr>
              <w:jc w:val="both"/>
              <w:rPr>
                <w:rFonts w:ascii="Calibri" w:hAnsi="Calibri" w:cs="Calibri"/>
                <w:color w:val="FF0000"/>
                <w:sz w:val="24"/>
                <w:szCs w:val="24"/>
              </w:rPr>
            </w:pPr>
            <w:proofErr w:type="spellStart"/>
            <w:r w:rsidRPr="004B7C7B">
              <w:rPr>
                <w:rFonts w:ascii="Calibri" w:hAnsi="Calibri" w:cs="Calibri"/>
                <w:color w:val="FF0000"/>
                <w:sz w:val="24"/>
                <w:szCs w:val="24"/>
              </w:rPr>
              <w:t>Art</w:t>
            </w:r>
            <w:proofErr w:type="spellEnd"/>
            <w:r w:rsidRPr="004B7C7B">
              <w:rPr>
                <w:rFonts w:ascii="Calibri" w:hAnsi="Calibri" w:cs="Calibri"/>
                <w:color w:val="FF0000"/>
                <w:sz w:val="24"/>
                <w:szCs w:val="24"/>
              </w:rPr>
              <w:t>. 912.  Ficam revogadas:</w:t>
            </w:r>
          </w:p>
          <w:p w14:paraId="51A1E30C" w14:textId="77777777" w:rsidR="00FA2E24" w:rsidRPr="004B7C7B" w:rsidRDefault="00FA2E24" w:rsidP="00FA2E24">
            <w:pPr>
              <w:jc w:val="both"/>
              <w:rPr>
                <w:rFonts w:ascii="Calibri" w:hAnsi="Calibri" w:cs="Calibri"/>
                <w:color w:val="FF0000"/>
                <w:sz w:val="24"/>
                <w:szCs w:val="24"/>
              </w:rPr>
            </w:pPr>
            <w:proofErr w:type="gramStart"/>
            <w:r w:rsidRPr="004B7C7B">
              <w:rPr>
                <w:rFonts w:ascii="Calibri" w:hAnsi="Calibri" w:cs="Calibri"/>
                <w:color w:val="FF0000"/>
                <w:sz w:val="24"/>
                <w:szCs w:val="24"/>
              </w:rPr>
              <w:t>I  a</w:t>
            </w:r>
            <w:proofErr w:type="gramEnd"/>
            <w:r w:rsidRPr="004B7C7B">
              <w:rPr>
                <w:rFonts w:ascii="Calibri" w:hAnsi="Calibri" w:cs="Calibri"/>
                <w:color w:val="FF0000"/>
                <w:sz w:val="24"/>
                <w:szCs w:val="24"/>
              </w:rPr>
              <w:t xml:space="preserve"> Instrução nº 16, de 23 de março de 2007;</w:t>
            </w:r>
          </w:p>
          <w:p w14:paraId="4A902BBC" w14:textId="77777777" w:rsidR="00FA2E24" w:rsidRPr="004B7C7B" w:rsidRDefault="00FA2E24" w:rsidP="00FA2E24">
            <w:pPr>
              <w:jc w:val="both"/>
              <w:rPr>
                <w:rFonts w:ascii="Calibri" w:hAnsi="Calibri" w:cs="Calibri"/>
                <w:color w:val="FF0000"/>
                <w:sz w:val="24"/>
                <w:szCs w:val="24"/>
              </w:rPr>
            </w:pPr>
            <w:r w:rsidRPr="004B7C7B">
              <w:rPr>
                <w:rFonts w:ascii="Calibri" w:hAnsi="Calibri" w:cs="Calibri"/>
                <w:color w:val="FF0000"/>
                <w:sz w:val="24"/>
                <w:szCs w:val="24"/>
              </w:rPr>
              <w:t>II - a Instrução nº 17, de 18 de abril de 2017;</w:t>
            </w:r>
          </w:p>
          <w:p w14:paraId="17EAA61D" w14:textId="77777777" w:rsidR="00FA2E24" w:rsidRPr="004B7C7B" w:rsidRDefault="00FA2E24" w:rsidP="00FA2E24">
            <w:pPr>
              <w:jc w:val="both"/>
              <w:rPr>
                <w:rFonts w:ascii="Calibri" w:hAnsi="Calibri" w:cs="Calibri"/>
                <w:color w:val="FF0000"/>
                <w:sz w:val="24"/>
                <w:szCs w:val="24"/>
              </w:rPr>
            </w:pPr>
            <w:r w:rsidRPr="004B7C7B">
              <w:rPr>
                <w:rFonts w:ascii="Calibri" w:hAnsi="Calibri" w:cs="Calibri"/>
                <w:color w:val="FF0000"/>
                <w:sz w:val="24"/>
                <w:szCs w:val="24"/>
              </w:rPr>
              <w:t>III - a Instrução nº 29, de 19 de março de 2009; e</w:t>
            </w:r>
          </w:p>
          <w:p w14:paraId="4096BC8F" w14:textId="1FF35FB5" w:rsidR="00FA2E24" w:rsidRPr="004B7C7B" w:rsidRDefault="00FA2E24" w:rsidP="00FA2E24">
            <w:pPr>
              <w:ind w:left="38"/>
              <w:jc w:val="both"/>
              <w:rPr>
                <w:rFonts w:ascii="Calibri" w:hAnsi="Calibri" w:cs="Calibri"/>
                <w:sz w:val="24"/>
                <w:szCs w:val="24"/>
              </w:rPr>
            </w:pPr>
            <w:r w:rsidRPr="004B7C7B">
              <w:rPr>
                <w:rFonts w:ascii="Calibri" w:hAnsi="Calibri" w:cs="Calibri"/>
                <w:color w:val="FF0000"/>
                <w:sz w:val="24"/>
                <w:szCs w:val="24"/>
              </w:rPr>
              <w:t>IV - a Instrução nº 02, de 20 de julho de 2011.</w:t>
            </w:r>
          </w:p>
        </w:tc>
        <w:tc>
          <w:tcPr>
            <w:tcW w:w="3516" w:type="dxa"/>
          </w:tcPr>
          <w:p w14:paraId="71CC906A" w14:textId="77777777" w:rsidR="00FA2E24" w:rsidRPr="004B7C7B" w:rsidRDefault="00FA2E24">
            <w:pPr>
              <w:pBdr>
                <w:top w:val="nil"/>
                <w:left w:val="nil"/>
                <w:bottom w:val="nil"/>
                <w:right w:val="nil"/>
                <w:between w:val="nil"/>
              </w:pBdr>
              <w:jc w:val="both"/>
              <w:rPr>
                <w:rFonts w:ascii="Calibri" w:eastAsia="Calibri" w:hAnsi="Calibri" w:cs="Calibri"/>
                <w:b/>
                <w:color w:val="000000"/>
                <w:sz w:val="24"/>
                <w:szCs w:val="24"/>
              </w:rPr>
            </w:pPr>
          </w:p>
        </w:tc>
      </w:tr>
      <w:tr w:rsidR="006C1DA7" w:rsidRPr="004B7C7B" w14:paraId="3FBB1B92" w14:textId="77777777" w:rsidTr="001D00B0">
        <w:trPr>
          <w:gridAfter w:val="1"/>
          <w:wAfter w:w="3516" w:type="dxa"/>
          <w:tblHeader/>
        </w:trPr>
        <w:tc>
          <w:tcPr>
            <w:tcW w:w="5568" w:type="dxa"/>
          </w:tcPr>
          <w:p w14:paraId="691DB6D9" w14:textId="6BF9D29A" w:rsidR="006C1DA7" w:rsidRPr="004B7C7B" w:rsidRDefault="00165C11">
            <w:pPr>
              <w:pBdr>
                <w:top w:val="nil"/>
                <w:left w:val="nil"/>
                <w:bottom w:val="nil"/>
                <w:right w:val="nil"/>
                <w:between w:val="nil"/>
              </w:pBdr>
              <w:jc w:val="both"/>
              <w:rPr>
                <w:rFonts w:ascii="Calibri" w:eastAsia="Calibri" w:hAnsi="Calibri" w:cs="Calibri"/>
                <w:b/>
                <w:color w:val="000000"/>
                <w:sz w:val="24"/>
                <w:szCs w:val="24"/>
              </w:rPr>
            </w:pPr>
            <w:r w:rsidRPr="004B7C7B">
              <w:rPr>
                <w:rFonts w:ascii="Calibri" w:hAnsi="Calibri" w:cs="Calibri"/>
                <w:sz w:val="24"/>
                <w:szCs w:val="24"/>
              </w:rPr>
              <w:t xml:space="preserve">Dispõe acerca da classificação de que trata o </w:t>
            </w:r>
            <w:proofErr w:type="spellStart"/>
            <w:r w:rsidRPr="004B7C7B">
              <w:rPr>
                <w:rFonts w:ascii="Calibri" w:hAnsi="Calibri" w:cs="Calibri"/>
                <w:sz w:val="24"/>
                <w:szCs w:val="24"/>
              </w:rPr>
              <w:t>art</w:t>
            </w:r>
            <w:proofErr w:type="spellEnd"/>
            <w:r w:rsidRPr="004B7C7B">
              <w:rPr>
                <w:rFonts w:ascii="Calibri" w:hAnsi="Calibri" w:cs="Calibri"/>
                <w:sz w:val="24"/>
                <w:szCs w:val="24"/>
              </w:rPr>
              <w:t xml:space="preserve">. 3° da Resolução CGPC </w:t>
            </w:r>
            <w:proofErr w:type="spellStart"/>
            <w:r w:rsidRPr="004B7C7B">
              <w:rPr>
                <w:rFonts w:ascii="Calibri" w:hAnsi="Calibri" w:cs="Calibri"/>
                <w:sz w:val="24"/>
                <w:szCs w:val="24"/>
              </w:rPr>
              <w:t>n.°</w:t>
            </w:r>
            <w:proofErr w:type="spellEnd"/>
            <w:r w:rsidRPr="004B7C7B">
              <w:rPr>
                <w:rFonts w:ascii="Calibri" w:hAnsi="Calibri" w:cs="Calibri"/>
                <w:sz w:val="24"/>
                <w:szCs w:val="24"/>
              </w:rPr>
              <w:t xml:space="preserve"> 24, de 26 de fevereiro de 2007, e estabelece limites para a indenização das despesas referentes à hospedagem, alimentação e deslocamento de administradores especiais, interventores e liquidantes nomeados pela Secretaria de Previdência Complementar, bem como limites para a remuneração e indenização das despesas de seus assistentes ou assessores.</w:t>
            </w:r>
          </w:p>
        </w:tc>
        <w:tc>
          <w:tcPr>
            <w:tcW w:w="5982" w:type="dxa"/>
          </w:tcPr>
          <w:p w14:paraId="33FC8EBB" w14:textId="0CCFEF55" w:rsidR="006C1DA7" w:rsidRPr="004B7C7B" w:rsidRDefault="0029685C" w:rsidP="003D471F">
            <w:pPr>
              <w:ind w:left="38"/>
              <w:jc w:val="both"/>
              <w:rPr>
                <w:rFonts w:ascii="Calibri" w:hAnsi="Calibri" w:cs="Calibri"/>
                <w:sz w:val="24"/>
                <w:szCs w:val="24"/>
              </w:rPr>
            </w:pPr>
            <w:r w:rsidRPr="004B7C7B">
              <w:rPr>
                <w:rFonts w:ascii="Calibri" w:hAnsi="Calibri" w:cs="Calibri"/>
                <w:sz w:val="24"/>
                <w:szCs w:val="24"/>
              </w:rPr>
              <w:t>Estabelece limites para a remuneração e a indenização das despesas referentes à hospedagem, alimentação e deslocamento de administradores especiais, interventores e liquidantes nomeados pela Superintendência Nacional de Previdência Complementar – PREVIC, e estabelece limites para a remuneração e indenização das despesas de seus assistentes ou assessores, nos termos da Resolução CNPC nº 52, de 10 de março de 2022.</w:t>
            </w:r>
          </w:p>
        </w:tc>
        <w:tc>
          <w:tcPr>
            <w:tcW w:w="3516" w:type="dxa"/>
          </w:tcPr>
          <w:p w14:paraId="7AFC64FC" w14:textId="29501D89" w:rsidR="006C1DA7" w:rsidRPr="004B5EA0" w:rsidRDefault="004B5EA0">
            <w:pPr>
              <w:pBdr>
                <w:top w:val="nil"/>
                <w:left w:val="nil"/>
                <w:bottom w:val="nil"/>
                <w:right w:val="nil"/>
                <w:between w:val="nil"/>
              </w:pBdr>
              <w:jc w:val="both"/>
              <w:rPr>
                <w:rFonts w:ascii="Calibri" w:eastAsia="Calibri" w:hAnsi="Calibri" w:cs="Calibri"/>
                <w:color w:val="000000"/>
                <w:sz w:val="24"/>
                <w:szCs w:val="24"/>
              </w:rPr>
            </w:pPr>
            <w:r w:rsidRPr="004B5EA0">
              <w:rPr>
                <w:rFonts w:ascii="Calibri" w:eastAsia="Calibri" w:hAnsi="Calibri" w:cs="Calibri"/>
                <w:color w:val="000000"/>
                <w:sz w:val="24"/>
                <w:szCs w:val="24"/>
              </w:rPr>
              <w:t>Ajuste da redação</w:t>
            </w:r>
            <w:r w:rsidRPr="004B5EA0">
              <w:rPr>
                <w:rFonts w:ascii="Calibri" w:eastAsia="Calibri" w:hAnsi="Calibri" w:cs="Calibri"/>
                <w:color w:val="000000"/>
                <w:sz w:val="24"/>
                <w:szCs w:val="24"/>
              </w:rPr>
              <w:t xml:space="preserve"> e atualizado com a nova </w:t>
            </w:r>
            <w:r w:rsidRPr="004B5EA0">
              <w:rPr>
                <w:rFonts w:ascii="Calibri" w:hAnsi="Calibri" w:cs="Calibri"/>
                <w:sz w:val="24"/>
                <w:szCs w:val="24"/>
              </w:rPr>
              <w:t>Resolução CNPC nº 52, de 10 de março de 2022</w:t>
            </w:r>
            <w:r w:rsidRPr="004B5EA0">
              <w:rPr>
                <w:rFonts w:ascii="Calibri" w:eastAsia="Calibri" w:hAnsi="Calibri" w:cs="Calibri"/>
                <w:color w:val="000000"/>
                <w:sz w:val="24"/>
                <w:szCs w:val="24"/>
              </w:rPr>
              <w:t>.</w:t>
            </w:r>
          </w:p>
        </w:tc>
      </w:tr>
      <w:tr w:rsidR="006C1DA7" w:rsidRPr="004B7C7B" w14:paraId="1F447AC0" w14:textId="77777777" w:rsidTr="001D00B0">
        <w:trPr>
          <w:gridAfter w:val="1"/>
          <w:wAfter w:w="3516" w:type="dxa"/>
          <w:tblHeader/>
        </w:trPr>
        <w:tc>
          <w:tcPr>
            <w:tcW w:w="5568" w:type="dxa"/>
          </w:tcPr>
          <w:p w14:paraId="081D8BFB" w14:textId="1F7B7ED4" w:rsidR="006C1DA7" w:rsidRPr="004B7C7B" w:rsidRDefault="0055227B">
            <w:pPr>
              <w:jc w:val="both"/>
              <w:rPr>
                <w:rFonts w:ascii="Calibri" w:hAnsi="Calibri" w:cs="Calibri"/>
                <w:i/>
                <w:sz w:val="24"/>
                <w:szCs w:val="24"/>
              </w:rPr>
            </w:pPr>
            <w:r w:rsidRPr="004B7C7B">
              <w:rPr>
                <w:rFonts w:ascii="Calibri" w:hAnsi="Calibri" w:cs="Calibri"/>
                <w:sz w:val="24"/>
                <w:szCs w:val="24"/>
              </w:rPr>
              <w:t xml:space="preserve">O SECRETÁRIO DE PREVIDÊNCIA COMPLEMENTAR DO MINISTÉRIO DA PREVIDÊNCIA SOCIAL, no uso das atribuições que lhe conferem os </w:t>
            </w:r>
            <w:proofErr w:type="spellStart"/>
            <w:r w:rsidRPr="004B7C7B">
              <w:rPr>
                <w:rFonts w:ascii="Calibri" w:hAnsi="Calibri" w:cs="Calibri"/>
                <w:sz w:val="24"/>
                <w:szCs w:val="24"/>
              </w:rPr>
              <w:t>arts</w:t>
            </w:r>
            <w:proofErr w:type="spellEnd"/>
            <w:r w:rsidRPr="004B7C7B">
              <w:rPr>
                <w:rFonts w:ascii="Calibri" w:hAnsi="Calibri" w:cs="Calibri"/>
                <w:sz w:val="24"/>
                <w:szCs w:val="24"/>
              </w:rPr>
              <w:t xml:space="preserve">. 5º e 74 da Lei Complementar n o 109, de 29 de maio de 2001, e os </w:t>
            </w:r>
            <w:proofErr w:type="spellStart"/>
            <w:r w:rsidRPr="004B7C7B">
              <w:rPr>
                <w:rFonts w:ascii="Calibri" w:hAnsi="Calibri" w:cs="Calibri"/>
                <w:sz w:val="24"/>
                <w:szCs w:val="24"/>
              </w:rPr>
              <w:t>arts</w:t>
            </w:r>
            <w:proofErr w:type="spellEnd"/>
            <w:r w:rsidRPr="004B7C7B">
              <w:rPr>
                <w:rFonts w:ascii="Calibri" w:hAnsi="Calibri" w:cs="Calibri"/>
                <w:sz w:val="24"/>
                <w:szCs w:val="24"/>
              </w:rPr>
              <w:t>. 3 o e 4 o da Resolução CGPC n o 24, de 26 de fevereiro de 2007, resolve:</w:t>
            </w:r>
          </w:p>
        </w:tc>
        <w:tc>
          <w:tcPr>
            <w:tcW w:w="5982" w:type="dxa"/>
          </w:tcPr>
          <w:p w14:paraId="708FCAC9" w14:textId="4259F78B" w:rsidR="006C1DA7" w:rsidRPr="004B7C7B" w:rsidRDefault="006C1DA7">
            <w:pPr>
              <w:pBdr>
                <w:top w:val="nil"/>
                <w:left w:val="nil"/>
                <w:bottom w:val="nil"/>
                <w:right w:val="nil"/>
                <w:between w:val="nil"/>
              </w:pBdr>
              <w:jc w:val="both"/>
              <w:rPr>
                <w:rFonts w:ascii="Calibri" w:eastAsia="Calibri" w:hAnsi="Calibri" w:cs="Calibri"/>
                <w:i/>
                <w:color w:val="000000"/>
                <w:sz w:val="24"/>
                <w:szCs w:val="24"/>
                <w:highlight w:val="white"/>
              </w:rPr>
            </w:pPr>
          </w:p>
        </w:tc>
        <w:tc>
          <w:tcPr>
            <w:tcW w:w="3516" w:type="dxa"/>
          </w:tcPr>
          <w:p w14:paraId="57638079" w14:textId="743DEEC9" w:rsidR="006C1DA7" w:rsidRPr="004B5EA0" w:rsidRDefault="006C1DA7">
            <w:pPr>
              <w:pBdr>
                <w:top w:val="nil"/>
                <w:left w:val="nil"/>
                <w:bottom w:val="nil"/>
                <w:right w:val="nil"/>
                <w:between w:val="nil"/>
              </w:pBdr>
              <w:jc w:val="both"/>
              <w:rPr>
                <w:rFonts w:ascii="Calibri" w:eastAsia="Calibri" w:hAnsi="Calibri" w:cs="Calibri"/>
                <w:color w:val="000000"/>
                <w:sz w:val="24"/>
                <w:szCs w:val="24"/>
              </w:rPr>
            </w:pPr>
          </w:p>
        </w:tc>
      </w:tr>
      <w:tr w:rsidR="00AC328C" w:rsidRPr="004B7C7B" w14:paraId="4C82FD5D" w14:textId="77777777" w:rsidTr="001D00B0">
        <w:trPr>
          <w:gridAfter w:val="1"/>
          <w:wAfter w:w="3516" w:type="dxa"/>
          <w:tblHeader/>
        </w:trPr>
        <w:tc>
          <w:tcPr>
            <w:tcW w:w="5568" w:type="dxa"/>
          </w:tcPr>
          <w:p w14:paraId="00228323" w14:textId="77777777" w:rsidR="00AC328C" w:rsidRPr="004B7C7B" w:rsidRDefault="00AC328C">
            <w:pPr>
              <w:jc w:val="both"/>
              <w:rPr>
                <w:rFonts w:ascii="Calibri" w:hAnsi="Calibri" w:cs="Calibri"/>
                <w:sz w:val="24"/>
                <w:szCs w:val="24"/>
              </w:rPr>
            </w:pPr>
          </w:p>
        </w:tc>
        <w:tc>
          <w:tcPr>
            <w:tcW w:w="5982" w:type="dxa"/>
          </w:tcPr>
          <w:p w14:paraId="72C02B5F" w14:textId="07756161" w:rsidR="00AC328C" w:rsidRPr="004B7C7B" w:rsidRDefault="00917939" w:rsidP="00917939">
            <w:pPr>
              <w:jc w:val="center"/>
              <w:rPr>
                <w:rFonts w:ascii="Calibri" w:hAnsi="Calibri" w:cs="Calibri"/>
                <w:sz w:val="24"/>
                <w:szCs w:val="24"/>
              </w:rPr>
            </w:pPr>
            <w:r w:rsidRPr="004B7C7B">
              <w:rPr>
                <w:rFonts w:ascii="Calibri" w:hAnsi="Calibri" w:cs="Calibri"/>
                <w:sz w:val="24"/>
                <w:szCs w:val="24"/>
              </w:rPr>
              <w:t>Seção</w:t>
            </w:r>
            <w:r w:rsidR="00AC328C" w:rsidRPr="004B7C7B">
              <w:rPr>
                <w:rFonts w:ascii="Calibri" w:hAnsi="Calibri" w:cs="Calibri"/>
                <w:sz w:val="24"/>
                <w:szCs w:val="24"/>
              </w:rPr>
              <w:t xml:space="preserve"> I</w:t>
            </w:r>
          </w:p>
          <w:p w14:paraId="470D95C7" w14:textId="32CEC219" w:rsidR="00AC328C" w:rsidRPr="004B7C7B" w:rsidRDefault="00917939" w:rsidP="00917939">
            <w:pPr>
              <w:jc w:val="center"/>
              <w:rPr>
                <w:rFonts w:ascii="Calibri" w:hAnsi="Calibri" w:cs="Calibri"/>
                <w:sz w:val="24"/>
                <w:szCs w:val="24"/>
              </w:rPr>
            </w:pPr>
            <w:r w:rsidRPr="004B7C7B">
              <w:rPr>
                <w:rFonts w:ascii="Calibri" w:hAnsi="Calibri" w:cs="Calibri"/>
                <w:sz w:val="24"/>
                <w:szCs w:val="24"/>
              </w:rPr>
              <w:t>Remuneração</w:t>
            </w:r>
          </w:p>
        </w:tc>
        <w:tc>
          <w:tcPr>
            <w:tcW w:w="3516" w:type="dxa"/>
          </w:tcPr>
          <w:p w14:paraId="6F37D8BF" w14:textId="35FF8150" w:rsidR="00AC328C" w:rsidRPr="004B5EA0" w:rsidRDefault="00AC328C">
            <w:pPr>
              <w:pBdr>
                <w:top w:val="nil"/>
                <w:left w:val="nil"/>
                <w:bottom w:val="nil"/>
                <w:right w:val="nil"/>
                <w:between w:val="nil"/>
              </w:pBdr>
              <w:jc w:val="both"/>
              <w:rPr>
                <w:rFonts w:ascii="Calibri" w:eastAsia="Calibri" w:hAnsi="Calibri" w:cs="Calibri"/>
                <w:color w:val="000000"/>
                <w:sz w:val="24"/>
                <w:szCs w:val="24"/>
              </w:rPr>
            </w:pPr>
          </w:p>
        </w:tc>
      </w:tr>
      <w:tr w:rsidR="006C1DA7" w:rsidRPr="004B7C7B" w14:paraId="57C0AD14" w14:textId="77777777" w:rsidTr="001D00B0">
        <w:trPr>
          <w:gridAfter w:val="1"/>
          <w:wAfter w:w="3516" w:type="dxa"/>
          <w:tblHeader/>
        </w:trPr>
        <w:tc>
          <w:tcPr>
            <w:tcW w:w="5568" w:type="dxa"/>
          </w:tcPr>
          <w:p w14:paraId="2125D498" w14:textId="28B139A0" w:rsidR="006C1DA7" w:rsidRPr="004B7C7B" w:rsidRDefault="0055227B">
            <w:pPr>
              <w:jc w:val="both"/>
              <w:rPr>
                <w:rFonts w:ascii="Calibri" w:hAnsi="Calibri" w:cs="Calibri"/>
                <w:i/>
                <w:sz w:val="24"/>
                <w:szCs w:val="24"/>
              </w:rPr>
            </w:pPr>
            <w:proofErr w:type="spellStart"/>
            <w:r w:rsidRPr="004B7C7B">
              <w:rPr>
                <w:rFonts w:ascii="Calibri" w:hAnsi="Calibri" w:cs="Calibri"/>
                <w:sz w:val="24"/>
                <w:szCs w:val="24"/>
              </w:rPr>
              <w:lastRenderedPageBreak/>
              <w:t>Art</w:t>
            </w:r>
            <w:proofErr w:type="spellEnd"/>
            <w:r w:rsidRPr="004B7C7B">
              <w:rPr>
                <w:rFonts w:ascii="Calibri" w:hAnsi="Calibri" w:cs="Calibri"/>
                <w:sz w:val="24"/>
                <w:szCs w:val="24"/>
              </w:rPr>
              <w:t xml:space="preserve">. 1° A classificação de que trata o </w:t>
            </w:r>
            <w:proofErr w:type="spellStart"/>
            <w:r w:rsidRPr="004B7C7B">
              <w:rPr>
                <w:rFonts w:ascii="Calibri" w:hAnsi="Calibri" w:cs="Calibri"/>
                <w:sz w:val="24"/>
                <w:szCs w:val="24"/>
              </w:rPr>
              <w:t>art</w:t>
            </w:r>
            <w:proofErr w:type="spellEnd"/>
            <w:r w:rsidRPr="004B7C7B">
              <w:rPr>
                <w:rFonts w:ascii="Calibri" w:hAnsi="Calibri" w:cs="Calibri"/>
                <w:sz w:val="24"/>
                <w:szCs w:val="24"/>
              </w:rPr>
              <w:t>. 3° da Resolução CGPC n o 24, de 26 de fevereiro de 2007, bem como a indenização das despesas relativas à hospedagem, alimentação e transporte dos administradores especiais, interventores e liquidantes nomeados pela Secretaria de Previdência Complementar e a remuneração e indenização de despesas de seus assistentes e assessores, observará os critérios e limites fixados pela presente Instrução</w:t>
            </w:r>
            <w:r w:rsidR="00361218" w:rsidRPr="004B7C7B">
              <w:rPr>
                <w:rFonts w:ascii="Calibri" w:eastAsia="Calibri" w:hAnsi="Calibri" w:cs="Calibri"/>
                <w:sz w:val="24"/>
                <w:szCs w:val="24"/>
              </w:rPr>
              <w:t>.</w:t>
            </w:r>
          </w:p>
        </w:tc>
        <w:tc>
          <w:tcPr>
            <w:tcW w:w="5982" w:type="dxa"/>
          </w:tcPr>
          <w:p w14:paraId="43599194" w14:textId="79DC62D9" w:rsidR="006C1DA7" w:rsidRPr="004B7C7B" w:rsidRDefault="002F0D47" w:rsidP="00917939">
            <w:pPr>
              <w:jc w:val="both"/>
              <w:rPr>
                <w:rFonts w:ascii="Calibri" w:hAnsi="Calibri" w:cs="Calibri"/>
                <w:color w:val="FF0000"/>
                <w:sz w:val="24"/>
                <w:szCs w:val="24"/>
              </w:rPr>
            </w:pPr>
            <w:proofErr w:type="spellStart"/>
            <w:r w:rsidRPr="004B7C7B">
              <w:rPr>
                <w:rFonts w:ascii="Calibri" w:hAnsi="Calibri" w:cs="Calibri"/>
                <w:sz w:val="24"/>
                <w:szCs w:val="24"/>
              </w:rPr>
              <w:t>Art</w:t>
            </w:r>
            <w:proofErr w:type="spellEnd"/>
            <w:r w:rsidRPr="004B7C7B">
              <w:rPr>
                <w:rFonts w:ascii="Calibri" w:hAnsi="Calibri" w:cs="Calibri"/>
                <w:sz w:val="24"/>
                <w:szCs w:val="24"/>
              </w:rPr>
              <w:t>. 901</w:t>
            </w:r>
            <w:r w:rsidR="003D471F" w:rsidRPr="004B7C7B">
              <w:rPr>
                <w:rFonts w:ascii="Calibri" w:hAnsi="Calibri" w:cs="Calibri"/>
                <w:sz w:val="24"/>
                <w:szCs w:val="24"/>
              </w:rPr>
              <w:t xml:space="preserve">  Esta </w:t>
            </w:r>
            <w:r w:rsidR="00917939" w:rsidRPr="004B7C7B">
              <w:rPr>
                <w:rFonts w:ascii="Calibri" w:hAnsi="Calibri" w:cs="Calibri"/>
                <w:sz w:val="24"/>
                <w:szCs w:val="24"/>
              </w:rPr>
              <w:t>seção</w:t>
            </w:r>
            <w:r w:rsidR="003D471F" w:rsidRPr="004B7C7B">
              <w:rPr>
                <w:rFonts w:ascii="Calibri" w:hAnsi="Calibri" w:cs="Calibri"/>
                <w:sz w:val="24"/>
                <w:szCs w:val="24"/>
              </w:rPr>
              <w:t xml:space="preserve"> estabelece limites para a remuneração e a indenização das despesas referentes à hospedagem, alimentação e deslocamento dos administradores especiais, interventores e liquidantes nomeados pela </w:t>
            </w:r>
            <w:proofErr w:type="spellStart"/>
            <w:r w:rsidR="003D471F" w:rsidRPr="004B7C7B">
              <w:rPr>
                <w:rFonts w:ascii="Calibri" w:hAnsi="Calibri" w:cs="Calibri"/>
                <w:sz w:val="24"/>
                <w:szCs w:val="24"/>
              </w:rPr>
              <w:t>Previc</w:t>
            </w:r>
            <w:proofErr w:type="spellEnd"/>
            <w:r w:rsidR="003D471F" w:rsidRPr="004B7C7B">
              <w:rPr>
                <w:rFonts w:ascii="Calibri" w:hAnsi="Calibri" w:cs="Calibri"/>
                <w:sz w:val="24"/>
                <w:szCs w:val="24"/>
              </w:rPr>
              <w:t>, nos termos da Resolução CNPC nº 52, de 10 de março de 2022</w:t>
            </w:r>
            <w:r w:rsidR="003D471F" w:rsidRPr="004B7C7B">
              <w:rPr>
                <w:rFonts w:ascii="Calibri" w:hAnsi="Calibri" w:cs="Calibri"/>
                <w:color w:val="FF0000"/>
                <w:sz w:val="24"/>
                <w:szCs w:val="24"/>
              </w:rPr>
              <w:t>.</w:t>
            </w:r>
          </w:p>
        </w:tc>
        <w:tc>
          <w:tcPr>
            <w:tcW w:w="3516" w:type="dxa"/>
          </w:tcPr>
          <w:p w14:paraId="5E32A3BF" w14:textId="2F041931" w:rsidR="006C1DA7" w:rsidRPr="004B5EA0" w:rsidRDefault="004B5EA0">
            <w:pPr>
              <w:pBdr>
                <w:top w:val="nil"/>
                <w:left w:val="nil"/>
                <w:bottom w:val="nil"/>
                <w:right w:val="nil"/>
                <w:between w:val="nil"/>
              </w:pBdr>
              <w:jc w:val="both"/>
              <w:rPr>
                <w:rFonts w:ascii="Calibri" w:eastAsia="Calibri" w:hAnsi="Calibri" w:cs="Calibri"/>
                <w:color w:val="000000"/>
                <w:sz w:val="24"/>
                <w:szCs w:val="24"/>
              </w:rPr>
            </w:pPr>
            <w:r w:rsidRPr="004B5EA0">
              <w:rPr>
                <w:rFonts w:ascii="Calibri" w:eastAsia="Calibri" w:hAnsi="Calibri" w:cs="Calibri"/>
                <w:color w:val="000000"/>
                <w:sz w:val="24"/>
                <w:szCs w:val="24"/>
              </w:rPr>
              <w:t>Ajuste da redação.</w:t>
            </w:r>
          </w:p>
        </w:tc>
      </w:tr>
      <w:tr w:rsidR="003D471F" w:rsidRPr="004B7C7B" w14:paraId="6E9A74E8" w14:textId="77777777" w:rsidTr="001D00B0">
        <w:trPr>
          <w:gridAfter w:val="1"/>
          <w:wAfter w:w="3516" w:type="dxa"/>
          <w:tblHeader/>
        </w:trPr>
        <w:tc>
          <w:tcPr>
            <w:tcW w:w="5568" w:type="dxa"/>
          </w:tcPr>
          <w:p w14:paraId="75BC8D56" w14:textId="77777777" w:rsidR="003D471F" w:rsidRPr="004B7C7B" w:rsidRDefault="003D471F">
            <w:pPr>
              <w:jc w:val="both"/>
              <w:rPr>
                <w:rFonts w:ascii="Calibri" w:hAnsi="Calibri" w:cs="Calibri"/>
                <w:sz w:val="24"/>
                <w:szCs w:val="24"/>
              </w:rPr>
            </w:pPr>
          </w:p>
        </w:tc>
        <w:tc>
          <w:tcPr>
            <w:tcW w:w="5982" w:type="dxa"/>
          </w:tcPr>
          <w:p w14:paraId="5D870A16" w14:textId="5B83D625" w:rsidR="003D471F" w:rsidRPr="004B7C7B" w:rsidRDefault="00275FAC" w:rsidP="002F0D47">
            <w:pPr>
              <w:rPr>
                <w:rFonts w:ascii="Calibri" w:hAnsi="Calibri" w:cs="Calibri"/>
                <w:sz w:val="24"/>
                <w:szCs w:val="24"/>
              </w:rPr>
            </w:pPr>
            <w:r w:rsidRPr="004B7C7B">
              <w:rPr>
                <w:rFonts w:ascii="Calibri" w:hAnsi="Calibri" w:cs="Calibri"/>
                <w:sz w:val="24"/>
                <w:szCs w:val="24"/>
              </w:rPr>
              <w:t xml:space="preserve">Parágrafo único.  A remuneração e indenização de despesas dos assistentes e assessores, também devem observar os critérios e limites previstos nesta </w:t>
            </w:r>
            <w:r w:rsidR="002F0D47" w:rsidRPr="004B7C7B">
              <w:rPr>
                <w:rFonts w:ascii="Calibri" w:hAnsi="Calibri" w:cs="Calibri"/>
                <w:sz w:val="24"/>
                <w:szCs w:val="24"/>
              </w:rPr>
              <w:t>Seção</w:t>
            </w:r>
            <w:r w:rsidRPr="004B7C7B">
              <w:rPr>
                <w:rFonts w:ascii="Calibri" w:hAnsi="Calibri" w:cs="Calibri"/>
                <w:sz w:val="24"/>
                <w:szCs w:val="24"/>
              </w:rPr>
              <w:t>.</w:t>
            </w:r>
          </w:p>
        </w:tc>
        <w:tc>
          <w:tcPr>
            <w:tcW w:w="3516" w:type="dxa"/>
          </w:tcPr>
          <w:p w14:paraId="209AD2EC" w14:textId="7D57C6A6" w:rsidR="003D471F" w:rsidRPr="004B5EA0" w:rsidRDefault="004B5EA0">
            <w:pPr>
              <w:pBdr>
                <w:top w:val="nil"/>
                <w:left w:val="nil"/>
                <w:bottom w:val="nil"/>
                <w:right w:val="nil"/>
                <w:between w:val="nil"/>
              </w:pBdr>
              <w:jc w:val="both"/>
              <w:rPr>
                <w:rFonts w:ascii="Calibri" w:eastAsia="Calibri" w:hAnsi="Calibri" w:cs="Calibri"/>
                <w:color w:val="000000"/>
                <w:sz w:val="24"/>
                <w:szCs w:val="24"/>
              </w:rPr>
            </w:pPr>
            <w:r w:rsidRPr="004B5EA0">
              <w:rPr>
                <w:rFonts w:ascii="Calibri" w:eastAsia="Calibri" w:hAnsi="Calibri" w:cs="Calibri"/>
                <w:color w:val="000000"/>
                <w:sz w:val="24"/>
                <w:szCs w:val="24"/>
              </w:rPr>
              <w:t>Ajuste da redação.</w:t>
            </w:r>
          </w:p>
        </w:tc>
      </w:tr>
      <w:tr w:rsidR="006C1DA7" w:rsidRPr="004B7C7B" w14:paraId="49682E8D" w14:textId="77777777" w:rsidTr="001D00B0">
        <w:trPr>
          <w:gridAfter w:val="1"/>
          <w:wAfter w:w="3516" w:type="dxa"/>
          <w:tblHeader/>
        </w:trPr>
        <w:tc>
          <w:tcPr>
            <w:tcW w:w="5568" w:type="dxa"/>
          </w:tcPr>
          <w:p w14:paraId="7C15724A" w14:textId="77777777" w:rsidR="0055227B" w:rsidRPr="004B7C7B" w:rsidRDefault="0055227B">
            <w:pPr>
              <w:jc w:val="both"/>
              <w:rPr>
                <w:rFonts w:ascii="Calibri" w:hAnsi="Calibri" w:cs="Calibri"/>
                <w:sz w:val="24"/>
                <w:szCs w:val="24"/>
              </w:rPr>
            </w:pPr>
            <w:proofErr w:type="spellStart"/>
            <w:r w:rsidRPr="004B7C7B">
              <w:rPr>
                <w:rFonts w:ascii="Calibri" w:hAnsi="Calibri" w:cs="Calibri"/>
                <w:sz w:val="24"/>
                <w:szCs w:val="24"/>
              </w:rPr>
              <w:t>Art</w:t>
            </w:r>
            <w:proofErr w:type="spellEnd"/>
            <w:r w:rsidRPr="004B7C7B">
              <w:rPr>
                <w:rFonts w:ascii="Calibri" w:hAnsi="Calibri" w:cs="Calibri"/>
                <w:sz w:val="24"/>
                <w:szCs w:val="24"/>
              </w:rPr>
              <w:t>. 2° A remuneração do administrador especial, interventor ou liquidante será fixada de acordo com o seu enquadramento nas seguintes classes:</w:t>
            </w:r>
          </w:p>
          <w:p w14:paraId="32155D83" w14:textId="77777777" w:rsidR="0055227B" w:rsidRPr="004B7C7B" w:rsidRDefault="0055227B">
            <w:pPr>
              <w:jc w:val="both"/>
              <w:rPr>
                <w:rFonts w:ascii="Calibri" w:hAnsi="Calibri" w:cs="Calibri"/>
                <w:sz w:val="24"/>
                <w:szCs w:val="24"/>
              </w:rPr>
            </w:pPr>
            <w:r w:rsidRPr="004B7C7B">
              <w:rPr>
                <w:rFonts w:ascii="Calibri" w:hAnsi="Calibri" w:cs="Calibri"/>
                <w:sz w:val="24"/>
                <w:szCs w:val="24"/>
              </w:rPr>
              <w:t>I - Classe I R$ 4.000,00 (quatro mil reais);</w:t>
            </w:r>
          </w:p>
          <w:p w14:paraId="5C6FEAB2" w14:textId="77777777" w:rsidR="0055227B" w:rsidRPr="004B7C7B" w:rsidRDefault="0055227B">
            <w:pPr>
              <w:jc w:val="both"/>
              <w:rPr>
                <w:rFonts w:ascii="Calibri" w:hAnsi="Calibri" w:cs="Calibri"/>
                <w:sz w:val="24"/>
                <w:szCs w:val="24"/>
              </w:rPr>
            </w:pPr>
            <w:r w:rsidRPr="004B7C7B">
              <w:rPr>
                <w:rFonts w:ascii="Calibri" w:hAnsi="Calibri" w:cs="Calibri"/>
                <w:sz w:val="24"/>
                <w:szCs w:val="24"/>
              </w:rPr>
              <w:t>II - Classe II R$ 6.500,00 (seis mil e quinhentos reais);</w:t>
            </w:r>
          </w:p>
          <w:p w14:paraId="2E411D79" w14:textId="77777777" w:rsidR="0055227B" w:rsidRPr="004B7C7B" w:rsidRDefault="0055227B">
            <w:pPr>
              <w:jc w:val="both"/>
              <w:rPr>
                <w:rFonts w:ascii="Calibri" w:hAnsi="Calibri" w:cs="Calibri"/>
                <w:sz w:val="24"/>
                <w:szCs w:val="24"/>
              </w:rPr>
            </w:pPr>
            <w:r w:rsidRPr="004B7C7B">
              <w:rPr>
                <w:rFonts w:ascii="Calibri" w:hAnsi="Calibri" w:cs="Calibri"/>
                <w:sz w:val="24"/>
                <w:szCs w:val="24"/>
              </w:rPr>
              <w:t>III - Classe III R$ 9.000,00 (nove mil reais);</w:t>
            </w:r>
          </w:p>
          <w:p w14:paraId="6476EF77" w14:textId="77777777" w:rsidR="0055227B" w:rsidRPr="004B7C7B" w:rsidRDefault="0055227B">
            <w:pPr>
              <w:jc w:val="both"/>
              <w:rPr>
                <w:rFonts w:ascii="Calibri" w:hAnsi="Calibri" w:cs="Calibri"/>
                <w:sz w:val="24"/>
                <w:szCs w:val="24"/>
              </w:rPr>
            </w:pPr>
            <w:r w:rsidRPr="004B7C7B">
              <w:rPr>
                <w:rFonts w:ascii="Calibri" w:hAnsi="Calibri" w:cs="Calibri"/>
                <w:sz w:val="24"/>
                <w:szCs w:val="24"/>
              </w:rPr>
              <w:t>IV - Classe IV R$ 11.500,00 (onze mil e quinhentos reais); e</w:t>
            </w:r>
          </w:p>
          <w:p w14:paraId="15BCB82D" w14:textId="10DC09F6" w:rsidR="006C1DA7" w:rsidRPr="004B7C7B" w:rsidRDefault="0055227B">
            <w:pPr>
              <w:jc w:val="both"/>
              <w:rPr>
                <w:rFonts w:ascii="Calibri" w:hAnsi="Calibri" w:cs="Calibri"/>
                <w:i/>
                <w:sz w:val="24"/>
                <w:szCs w:val="24"/>
              </w:rPr>
            </w:pPr>
            <w:r w:rsidRPr="004B7C7B">
              <w:rPr>
                <w:rFonts w:ascii="Calibri" w:hAnsi="Calibri" w:cs="Calibri"/>
                <w:sz w:val="24"/>
                <w:szCs w:val="24"/>
              </w:rPr>
              <w:t>V - Classe V R$ 14.000,00 (</w:t>
            </w:r>
            <w:proofErr w:type="spellStart"/>
            <w:r w:rsidRPr="004B7C7B">
              <w:rPr>
                <w:rFonts w:ascii="Calibri" w:hAnsi="Calibri" w:cs="Calibri"/>
                <w:sz w:val="24"/>
                <w:szCs w:val="24"/>
              </w:rPr>
              <w:t>quatorze</w:t>
            </w:r>
            <w:proofErr w:type="spellEnd"/>
            <w:r w:rsidRPr="004B7C7B">
              <w:rPr>
                <w:rFonts w:ascii="Calibri" w:hAnsi="Calibri" w:cs="Calibri"/>
                <w:sz w:val="24"/>
                <w:szCs w:val="24"/>
              </w:rPr>
              <w:t xml:space="preserve"> mil reais).</w:t>
            </w:r>
          </w:p>
        </w:tc>
        <w:tc>
          <w:tcPr>
            <w:tcW w:w="5982" w:type="dxa"/>
          </w:tcPr>
          <w:p w14:paraId="03F25D02" w14:textId="173CF176" w:rsidR="006C1DA7" w:rsidRPr="004B7C7B" w:rsidRDefault="002F0D47" w:rsidP="003D471F">
            <w:pPr>
              <w:jc w:val="both"/>
              <w:rPr>
                <w:rFonts w:ascii="Calibri" w:hAnsi="Calibri" w:cs="Calibri"/>
                <w:sz w:val="24"/>
                <w:szCs w:val="24"/>
              </w:rPr>
            </w:pPr>
            <w:proofErr w:type="spellStart"/>
            <w:r w:rsidRPr="004B7C7B">
              <w:rPr>
                <w:rFonts w:ascii="Calibri" w:hAnsi="Calibri" w:cs="Calibri"/>
                <w:sz w:val="24"/>
                <w:szCs w:val="24"/>
              </w:rPr>
              <w:t>Art</w:t>
            </w:r>
            <w:proofErr w:type="spellEnd"/>
            <w:r w:rsidRPr="004B7C7B">
              <w:rPr>
                <w:rFonts w:ascii="Calibri" w:hAnsi="Calibri" w:cs="Calibri"/>
                <w:sz w:val="24"/>
                <w:szCs w:val="24"/>
              </w:rPr>
              <w:t>. 902.  A remuneração do administrador especial, interventor ou liquidante será fixada em classes de enquadramento de acordo com Portaria a ser editada pela Diretoria de Fiscalização e Monitoramento.</w:t>
            </w:r>
          </w:p>
        </w:tc>
        <w:tc>
          <w:tcPr>
            <w:tcW w:w="3516" w:type="dxa"/>
          </w:tcPr>
          <w:p w14:paraId="03E6D439" w14:textId="175123DA" w:rsidR="006C1DA7" w:rsidRPr="004B5EA0" w:rsidRDefault="004B5EA0">
            <w:pPr>
              <w:pBdr>
                <w:top w:val="nil"/>
                <w:left w:val="nil"/>
                <w:bottom w:val="nil"/>
                <w:right w:val="nil"/>
                <w:between w:val="nil"/>
              </w:pBdr>
              <w:jc w:val="both"/>
              <w:rPr>
                <w:rFonts w:ascii="Calibri" w:eastAsia="Calibri" w:hAnsi="Calibri" w:cs="Calibri"/>
                <w:color w:val="000000"/>
                <w:sz w:val="24"/>
                <w:szCs w:val="24"/>
              </w:rPr>
            </w:pPr>
            <w:r w:rsidRPr="004B5EA0">
              <w:rPr>
                <w:rFonts w:ascii="Calibri" w:eastAsia="Calibri" w:hAnsi="Calibri" w:cs="Calibri"/>
                <w:color w:val="000000"/>
                <w:sz w:val="24"/>
                <w:szCs w:val="24"/>
              </w:rPr>
              <w:t>Ajuste da redação.</w:t>
            </w:r>
          </w:p>
        </w:tc>
      </w:tr>
      <w:tr w:rsidR="006C1DA7" w:rsidRPr="004B7C7B" w14:paraId="7DD6D563" w14:textId="77777777" w:rsidTr="001D00B0">
        <w:trPr>
          <w:gridAfter w:val="1"/>
          <w:wAfter w:w="3516" w:type="dxa"/>
          <w:tblHeader/>
        </w:trPr>
        <w:tc>
          <w:tcPr>
            <w:tcW w:w="5568" w:type="dxa"/>
          </w:tcPr>
          <w:p w14:paraId="2E27FC58" w14:textId="77777777" w:rsidR="0055227B" w:rsidRPr="004B7C7B" w:rsidRDefault="0055227B">
            <w:pPr>
              <w:jc w:val="both"/>
              <w:rPr>
                <w:rFonts w:ascii="Calibri" w:hAnsi="Calibri" w:cs="Calibri"/>
                <w:sz w:val="24"/>
                <w:szCs w:val="24"/>
              </w:rPr>
            </w:pPr>
            <w:r w:rsidRPr="004B7C7B">
              <w:rPr>
                <w:rFonts w:ascii="Calibri" w:hAnsi="Calibri" w:cs="Calibri"/>
                <w:sz w:val="24"/>
                <w:szCs w:val="24"/>
              </w:rPr>
              <w:lastRenderedPageBreak/>
              <w:t xml:space="preserve">§1° A classificação de que trata o </w:t>
            </w:r>
            <w:proofErr w:type="spellStart"/>
            <w:r w:rsidRPr="004B7C7B">
              <w:rPr>
                <w:rFonts w:ascii="Calibri" w:hAnsi="Calibri" w:cs="Calibri"/>
                <w:sz w:val="24"/>
                <w:szCs w:val="24"/>
              </w:rPr>
              <w:t>art</w:t>
            </w:r>
            <w:proofErr w:type="spellEnd"/>
            <w:r w:rsidRPr="004B7C7B">
              <w:rPr>
                <w:rFonts w:ascii="Calibri" w:hAnsi="Calibri" w:cs="Calibri"/>
                <w:sz w:val="24"/>
                <w:szCs w:val="24"/>
              </w:rPr>
              <w:t>. 1° considerará o porte do plano de benefício, quando se tratar do regime de administração especial, ou o porte da entidade fechada de previdência complementar, no conjunto de seus planos, quando tratar-se dos regimes de intervenção ou liquidação extrajudicial, de acordo com a pontuação calculada na forma do Anexo Único desta Instrução, assim escalonada:</w:t>
            </w:r>
          </w:p>
          <w:p w14:paraId="0177E268" w14:textId="77777777" w:rsidR="0055227B" w:rsidRPr="004B7C7B" w:rsidRDefault="0055227B">
            <w:pPr>
              <w:jc w:val="both"/>
              <w:rPr>
                <w:rFonts w:ascii="Calibri" w:hAnsi="Calibri" w:cs="Calibri"/>
                <w:sz w:val="24"/>
                <w:szCs w:val="24"/>
              </w:rPr>
            </w:pPr>
            <w:r w:rsidRPr="004B7C7B">
              <w:rPr>
                <w:rFonts w:ascii="Calibri" w:hAnsi="Calibri" w:cs="Calibri"/>
                <w:sz w:val="24"/>
                <w:szCs w:val="24"/>
              </w:rPr>
              <w:t>I - Classe I – até 200 (duzentos) pontos;</w:t>
            </w:r>
          </w:p>
          <w:p w14:paraId="2A38B344" w14:textId="77777777" w:rsidR="0055227B" w:rsidRPr="004B7C7B" w:rsidRDefault="0055227B">
            <w:pPr>
              <w:jc w:val="both"/>
              <w:rPr>
                <w:rFonts w:ascii="Calibri" w:hAnsi="Calibri" w:cs="Calibri"/>
                <w:sz w:val="24"/>
                <w:szCs w:val="24"/>
              </w:rPr>
            </w:pPr>
            <w:r w:rsidRPr="004B7C7B">
              <w:rPr>
                <w:rFonts w:ascii="Calibri" w:hAnsi="Calibri" w:cs="Calibri"/>
                <w:sz w:val="24"/>
                <w:szCs w:val="24"/>
              </w:rPr>
              <w:t>II - Classe II – de 201 (duzentos e um) a 300 (trezentos) pontos;</w:t>
            </w:r>
          </w:p>
          <w:p w14:paraId="40E8AE8A" w14:textId="77777777" w:rsidR="0055227B" w:rsidRPr="004B7C7B" w:rsidRDefault="0055227B">
            <w:pPr>
              <w:jc w:val="both"/>
              <w:rPr>
                <w:rFonts w:ascii="Calibri" w:hAnsi="Calibri" w:cs="Calibri"/>
                <w:sz w:val="24"/>
                <w:szCs w:val="24"/>
              </w:rPr>
            </w:pPr>
            <w:r w:rsidRPr="004B7C7B">
              <w:rPr>
                <w:rFonts w:ascii="Calibri" w:hAnsi="Calibri" w:cs="Calibri"/>
                <w:sz w:val="24"/>
                <w:szCs w:val="24"/>
              </w:rPr>
              <w:t>III - Classe III – de 301 (trezentos e um) a 400 (quatrocentos) pontos;</w:t>
            </w:r>
          </w:p>
          <w:p w14:paraId="62004DE0" w14:textId="77777777" w:rsidR="0055227B" w:rsidRPr="004B7C7B" w:rsidRDefault="0055227B">
            <w:pPr>
              <w:jc w:val="both"/>
              <w:rPr>
                <w:rFonts w:ascii="Calibri" w:hAnsi="Calibri" w:cs="Calibri"/>
                <w:sz w:val="24"/>
                <w:szCs w:val="24"/>
              </w:rPr>
            </w:pPr>
            <w:r w:rsidRPr="004B7C7B">
              <w:rPr>
                <w:rFonts w:ascii="Calibri" w:hAnsi="Calibri" w:cs="Calibri"/>
                <w:sz w:val="24"/>
                <w:szCs w:val="24"/>
              </w:rPr>
              <w:t>IV - Classe IV – de 401 (quatrocentos e um) a 500 (quinhentos) pontos; e</w:t>
            </w:r>
          </w:p>
          <w:p w14:paraId="3CCEB8A1" w14:textId="0134CF45" w:rsidR="006C1DA7" w:rsidRPr="004B7C7B" w:rsidRDefault="0055227B">
            <w:pPr>
              <w:jc w:val="both"/>
              <w:rPr>
                <w:rFonts w:ascii="Calibri" w:hAnsi="Calibri" w:cs="Calibri"/>
                <w:i/>
                <w:sz w:val="24"/>
                <w:szCs w:val="24"/>
              </w:rPr>
            </w:pPr>
            <w:r w:rsidRPr="004B7C7B">
              <w:rPr>
                <w:rFonts w:ascii="Calibri" w:hAnsi="Calibri" w:cs="Calibri"/>
                <w:sz w:val="24"/>
                <w:szCs w:val="24"/>
              </w:rPr>
              <w:t>V - Classe V – acima de 501 (quinhentos e um) pontos</w:t>
            </w:r>
          </w:p>
        </w:tc>
        <w:tc>
          <w:tcPr>
            <w:tcW w:w="5982" w:type="dxa"/>
          </w:tcPr>
          <w:p w14:paraId="76DCA336" w14:textId="65C6C597" w:rsidR="002F0D47" w:rsidRPr="004B7C7B" w:rsidRDefault="002F0D47" w:rsidP="002F0D47">
            <w:pPr>
              <w:jc w:val="both"/>
              <w:rPr>
                <w:rFonts w:ascii="Calibri" w:hAnsi="Calibri" w:cs="Calibri"/>
                <w:sz w:val="24"/>
                <w:szCs w:val="24"/>
                <w:lang w:val="pt-BR"/>
              </w:rPr>
            </w:pPr>
            <w:r w:rsidRPr="004B7C7B">
              <w:rPr>
                <w:rFonts w:ascii="Calibri" w:hAnsi="Calibri" w:cs="Calibri"/>
                <w:sz w:val="24"/>
                <w:szCs w:val="24"/>
                <w:lang w:val="pt-BR"/>
              </w:rPr>
              <w:t>Art. 903.  O enquadramento de que trata o art. 902 deve considerar:</w:t>
            </w:r>
          </w:p>
          <w:p w14:paraId="096E532B" w14:textId="77777777" w:rsidR="002F0D47" w:rsidRPr="004B7C7B" w:rsidRDefault="002F0D47" w:rsidP="002F0D47">
            <w:pPr>
              <w:jc w:val="both"/>
              <w:rPr>
                <w:rFonts w:ascii="Calibri" w:hAnsi="Calibri" w:cs="Calibri"/>
                <w:sz w:val="24"/>
                <w:szCs w:val="24"/>
                <w:lang w:val="pt-BR"/>
              </w:rPr>
            </w:pPr>
            <w:r w:rsidRPr="004B7C7B">
              <w:rPr>
                <w:rFonts w:ascii="Calibri" w:hAnsi="Calibri" w:cs="Calibri"/>
                <w:sz w:val="24"/>
                <w:szCs w:val="24"/>
                <w:lang w:val="pt-BR"/>
              </w:rPr>
              <w:t xml:space="preserve">I - </w:t>
            </w:r>
            <w:proofErr w:type="gramStart"/>
            <w:r w:rsidRPr="004B7C7B">
              <w:rPr>
                <w:rFonts w:ascii="Calibri" w:hAnsi="Calibri" w:cs="Calibri"/>
                <w:sz w:val="24"/>
                <w:szCs w:val="24"/>
                <w:lang w:val="pt-BR"/>
              </w:rPr>
              <w:t>o</w:t>
            </w:r>
            <w:proofErr w:type="gramEnd"/>
            <w:r w:rsidRPr="004B7C7B">
              <w:rPr>
                <w:rFonts w:ascii="Calibri" w:hAnsi="Calibri" w:cs="Calibri"/>
                <w:sz w:val="24"/>
                <w:szCs w:val="24"/>
                <w:lang w:val="pt-BR"/>
              </w:rPr>
              <w:t xml:space="preserve"> porte do plano de benefícios, quando se tratar do regime de administração especial; ou</w:t>
            </w:r>
          </w:p>
          <w:p w14:paraId="68795888" w14:textId="77777777" w:rsidR="002F0D47" w:rsidRPr="004B7C7B" w:rsidRDefault="002F0D47" w:rsidP="002F0D47">
            <w:pPr>
              <w:jc w:val="both"/>
              <w:rPr>
                <w:rFonts w:ascii="Calibri" w:hAnsi="Calibri" w:cs="Calibri"/>
                <w:sz w:val="24"/>
                <w:szCs w:val="24"/>
                <w:lang w:val="pt-BR"/>
              </w:rPr>
            </w:pPr>
            <w:r w:rsidRPr="004B7C7B">
              <w:rPr>
                <w:rFonts w:ascii="Calibri" w:hAnsi="Calibri" w:cs="Calibri"/>
                <w:sz w:val="24"/>
                <w:szCs w:val="24"/>
                <w:lang w:val="pt-BR"/>
              </w:rPr>
              <w:t xml:space="preserve">II - </w:t>
            </w:r>
            <w:proofErr w:type="gramStart"/>
            <w:r w:rsidRPr="004B7C7B">
              <w:rPr>
                <w:rFonts w:ascii="Calibri" w:hAnsi="Calibri" w:cs="Calibri"/>
                <w:sz w:val="24"/>
                <w:szCs w:val="24"/>
                <w:lang w:val="pt-BR"/>
              </w:rPr>
              <w:t>o</w:t>
            </w:r>
            <w:proofErr w:type="gramEnd"/>
            <w:r w:rsidRPr="004B7C7B">
              <w:rPr>
                <w:rFonts w:ascii="Calibri" w:hAnsi="Calibri" w:cs="Calibri"/>
                <w:sz w:val="24"/>
                <w:szCs w:val="24"/>
                <w:lang w:val="pt-BR"/>
              </w:rPr>
              <w:t xml:space="preserve"> porte da entidade fechada de previdência complementar, no conjunto de seus planos, quando se tratar dos regimes de intervenção ou liquidação extrajudicial.</w:t>
            </w:r>
          </w:p>
          <w:p w14:paraId="618DD76C" w14:textId="2123D630" w:rsidR="006C1DA7" w:rsidRPr="004B7C7B" w:rsidRDefault="006C1DA7" w:rsidP="008578AB">
            <w:pPr>
              <w:jc w:val="both"/>
              <w:rPr>
                <w:rFonts w:ascii="Calibri" w:hAnsi="Calibri" w:cs="Calibri"/>
                <w:sz w:val="24"/>
                <w:szCs w:val="24"/>
              </w:rPr>
            </w:pPr>
          </w:p>
        </w:tc>
        <w:tc>
          <w:tcPr>
            <w:tcW w:w="3516" w:type="dxa"/>
          </w:tcPr>
          <w:p w14:paraId="198E2965" w14:textId="6FCBBF62" w:rsidR="006C1DA7" w:rsidRPr="004B5EA0" w:rsidRDefault="004B5EA0">
            <w:pPr>
              <w:pBdr>
                <w:top w:val="nil"/>
                <w:left w:val="nil"/>
                <w:bottom w:val="nil"/>
                <w:right w:val="nil"/>
                <w:between w:val="nil"/>
              </w:pBdr>
              <w:jc w:val="both"/>
              <w:rPr>
                <w:rFonts w:ascii="Calibri" w:eastAsia="Calibri" w:hAnsi="Calibri" w:cs="Calibri"/>
                <w:color w:val="000000"/>
                <w:sz w:val="24"/>
                <w:szCs w:val="24"/>
              </w:rPr>
            </w:pPr>
            <w:r w:rsidRPr="004B5EA0">
              <w:rPr>
                <w:rFonts w:ascii="Calibri" w:eastAsia="Calibri" w:hAnsi="Calibri" w:cs="Calibri"/>
                <w:color w:val="000000"/>
                <w:sz w:val="24"/>
                <w:szCs w:val="24"/>
              </w:rPr>
              <w:t>Ajuste</w:t>
            </w:r>
            <w:r w:rsidR="00385BF2" w:rsidRPr="004B5EA0">
              <w:rPr>
                <w:rFonts w:ascii="Calibri" w:eastAsia="Calibri" w:hAnsi="Calibri" w:cs="Calibri"/>
                <w:color w:val="000000"/>
                <w:sz w:val="24"/>
                <w:szCs w:val="24"/>
              </w:rPr>
              <w:t xml:space="preserve"> </w:t>
            </w:r>
            <w:r w:rsidRPr="004B5EA0">
              <w:rPr>
                <w:rFonts w:ascii="Calibri" w:eastAsia="Calibri" w:hAnsi="Calibri" w:cs="Calibri"/>
                <w:color w:val="000000"/>
                <w:sz w:val="24"/>
                <w:szCs w:val="24"/>
              </w:rPr>
              <w:t>d</w:t>
            </w:r>
            <w:r w:rsidR="00385BF2" w:rsidRPr="004B5EA0">
              <w:rPr>
                <w:rFonts w:ascii="Calibri" w:eastAsia="Calibri" w:hAnsi="Calibri" w:cs="Calibri"/>
                <w:color w:val="000000"/>
                <w:sz w:val="24"/>
                <w:szCs w:val="24"/>
              </w:rPr>
              <w:t>a redação</w:t>
            </w:r>
            <w:r w:rsidRPr="004B5EA0">
              <w:rPr>
                <w:rFonts w:ascii="Calibri" w:eastAsia="Calibri" w:hAnsi="Calibri" w:cs="Calibri"/>
                <w:color w:val="000000"/>
                <w:sz w:val="24"/>
                <w:szCs w:val="24"/>
              </w:rPr>
              <w:t>.</w:t>
            </w:r>
          </w:p>
        </w:tc>
      </w:tr>
      <w:tr w:rsidR="003D471F" w:rsidRPr="004B7C7B" w14:paraId="21F8884D" w14:textId="77777777" w:rsidTr="001D00B0">
        <w:trPr>
          <w:gridAfter w:val="1"/>
          <w:wAfter w:w="3516" w:type="dxa"/>
          <w:tblHeader/>
        </w:trPr>
        <w:tc>
          <w:tcPr>
            <w:tcW w:w="5568" w:type="dxa"/>
          </w:tcPr>
          <w:p w14:paraId="20BEF580" w14:textId="77777777" w:rsidR="003D471F" w:rsidRPr="004B7C7B" w:rsidRDefault="003D471F">
            <w:pPr>
              <w:jc w:val="both"/>
              <w:rPr>
                <w:rFonts w:ascii="Calibri" w:hAnsi="Calibri" w:cs="Calibri"/>
                <w:sz w:val="24"/>
                <w:szCs w:val="24"/>
              </w:rPr>
            </w:pPr>
          </w:p>
        </w:tc>
        <w:tc>
          <w:tcPr>
            <w:tcW w:w="5982" w:type="dxa"/>
          </w:tcPr>
          <w:p w14:paraId="41EE07EC" w14:textId="70AABFF6" w:rsidR="00892688" w:rsidRPr="004B7C7B" w:rsidRDefault="00892688" w:rsidP="00892688">
            <w:pPr>
              <w:jc w:val="both"/>
              <w:rPr>
                <w:rFonts w:ascii="Calibri" w:hAnsi="Calibri" w:cs="Calibri"/>
                <w:sz w:val="24"/>
                <w:szCs w:val="24"/>
                <w:lang w:val="pt-BR"/>
              </w:rPr>
            </w:pPr>
            <w:r w:rsidRPr="004B7C7B">
              <w:rPr>
                <w:rFonts w:ascii="Calibri" w:hAnsi="Calibri" w:cs="Calibri"/>
                <w:sz w:val="24"/>
                <w:szCs w:val="24"/>
                <w:lang w:val="pt-BR"/>
              </w:rPr>
              <w:t xml:space="preserve">Parágrafo único.  O enquadramento deve ser calculado na forma do Anexo </w:t>
            </w:r>
            <w:r w:rsidR="0037543C" w:rsidRPr="004B7C7B">
              <w:rPr>
                <w:rFonts w:ascii="Calibri" w:hAnsi="Calibri" w:cs="Calibri"/>
                <w:sz w:val="24"/>
                <w:szCs w:val="24"/>
                <w:lang w:val="pt-BR"/>
              </w:rPr>
              <w:t xml:space="preserve">900 - </w:t>
            </w:r>
            <w:r w:rsidRPr="004B7C7B">
              <w:rPr>
                <w:rFonts w:ascii="Calibri" w:hAnsi="Calibri" w:cs="Calibri"/>
                <w:sz w:val="24"/>
                <w:szCs w:val="24"/>
                <w:lang w:val="pt-BR"/>
              </w:rPr>
              <w:t>I desta Resolução com o seguinte escalonamento:</w:t>
            </w:r>
          </w:p>
          <w:p w14:paraId="63B2D395" w14:textId="77777777" w:rsidR="00892688" w:rsidRPr="004B7C7B" w:rsidRDefault="00892688" w:rsidP="00892688">
            <w:pPr>
              <w:jc w:val="both"/>
              <w:rPr>
                <w:rFonts w:ascii="Calibri" w:hAnsi="Calibri" w:cs="Calibri"/>
                <w:sz w:val="24"/>
                <w:szCs w:val="24"/>
                <w:lang w:val="pt-BR"/>
              </w:rPr>
            </w:pPr>
            <w:r w:rsidRPr="004B7C7B">
              <w:rPr>
                <w:rFonts w:ascii="Calibri" w:hAnsi="Calibri" w:cs="Calibri"/>
                <w:sz w:val="24"/>
                <w:szCs w:val="24"/>
                <w:lang w:val="pt-BR"/>
              </w:rPr>
              <w:t>I - Classe I: até 200 (duzentos) pontos;</w:t>
            </w:r>
          </w:p>
          <w:p w14:paraId="5E6BD5B7" w14:textId="77777777" w:rsidR="00892688" w:rsidRPr="004B7C7B" w:rsidRDefault="00892688" w:rsidP="00892688">
            <w:pPr>
              <w:jc w:val="both"/>
              <w:rPr>
                <w:rFonts w:ascii="Calibri" w:hAnsi="Calibri" w:cs="Calibri"/>
                <w:sz w:val="24"/>
                <w:szCs w:val="24"/>
                <w:lang w:val="pt-BR"/>
              </w:rPr>
            </w:pPr>
            <w:r w:rsidRPr="004B7C7B">
              <w:rPr>
                <w:rFonts w:ascii="Calibri" w:hAnsi="Calibri" w:cs="Calibri"/>
                <w:sz w:val="24"/>
                <w:szCs w:val="24"/>
                <w:lang w:val="pt-BR"/>
              </w:rPr>
              <w:t>II - Classe II: de 201 (duzentos e um) a 350 (trezentos) pontos;</w:t>
            </w:r>
          </w:p>
          <w:p w14:paraId="69F2BE78" w14:textId="77777777" w:rsidR="00892688" w:rsidRPr="004B7C7B" w:rsidRDefault="00892688" w:rsidP="00892688">
            <w:pPr>
              <w:jc w:val="both"/>
              <w:rPr>
                <w:rFonts w:ascii="Calibri" w:hAnsi="Calibri" w:cs="Calibri"/>
                <w:sz w:val="24"/>
                <w:szCs w:val="24"/>
                <w:lang w:val="pt-BR"/>
              </w:rPr>
            </w:pPr>
            <w:r w:rsidRPr="004B7C7B">
              <w:rPr>
                <w:rFonts w:ascii="Calibri" w:hAnsi="Calibri" w:cs="Calibri"/>
                <w:sz w:val="24"/>
                <w:szCs w:val="24"/>
                <w:lang w:val="pt-BR"/>
              </w:rPr>
              <w:t>III - Classe III: de 351 (trezentos e um) a 500 (quatrocentos) pontos;</w:t>
            </w:r>
          </w:p>
          <w:p w14:paraId="2081FE80" w14:textId="77777777" w:rsidR="00892688" w:rsidRPr="004B7C7B" w:rsidRDefault="00892688" w:rsidP="00892688">
            <w:pPr>
              <w:jc w:val="both"/>
              <w:rPr>
                <w:rFonts w:ascii="Calibri" w:hAnsi="Calibri" w:cs="Calibri"/>
                <w:sz w:val="24"/>
                <w:szCs w:val="24"/>
                <w:lang w:val="pt-BR"/>
              </w:rPr>
            </w:pPr>
            <w:r w:rsidRPr="004B7C7B">
              <w:rPr>
                <w:rFonts w:ascii="Calibri" w:hAnsi="Calibri" w:cs="Calibri"/>
                <w:sz w:val="24"/>
                <w:szCs w:val="24"/>
                <w:lang w:val="pt-BR"/>
              </w:rPr>
              <w:t>IV - Classe IV: de 501 (quatrocentos e um) a 650 (quinhentos) pontos; e</w:t>
            </w:r>
          </w:p>
          <w:p w14:paraId="360D4679" w14:textId="77777777" w:rsidR="00892688" w:rsidRPr="004B7C7B" w:rsidRDefault="00892688" w:rsidP="00892688">
            <w:pPr>
              <w:jc w:val="both"/>
              <w:rPr>
                <w:rFonts w:ascii="Calibri" w:hAnsi="Calibri" w:cs="Calibri"/>
                <w:sz w:val="24"/>
                <w:szCs w:val="24"/>
                <w:lang w:val="pt-BR"/>
              </w:rPr>
            </w:pPr>
            <w:r w:rsidRPr="004B7C7B">
              <w:rPr>
                <w:rFonts w:ascii="Calibri" w:hAnsi="Calibri" w:cs="Calibri"/>
                <w:sz w:val="24"/>
                <w:szCs w:val="24"/>
                <w:lang w:val="pt-BR"/>
              </w:rPr>
              <w:t>V - Classe V: acima de 651 (quinhentos e um) pontos.</w:t>
            </w:r>
          </w:p>
          <w:p w14:paraId="58DCF6C1" w14:textId="10CA74C3" w:rsidR="003D471F" w:rsidRPr="004B7C7B" w:rsidRDefault="003D471F" w:rsidP="00385BF2">
            <w:pPr>
              <w:jc w:val="both"/>
              <w:rPr>
                <w:rFonts w:ascii="Calibri" w:hAnsi="Calibri" w:cs="Calibri"/>
                <w:sz w:val="24"/>
                <w:szCs w:val="24"/>
              </w:rPr>
            </w:pPr>
          </w:p>
        </w:tc>
        <w:tc>
          <w:tcPr>
            <w:tcW w:w="3516" w:type="dxa"/>
          </w:tcPr>
          <w:p w14:paraId="2FF3405A" w14:textId="4A1BD7C2" w:rsidR="003D471F" w:rsidRPr="004B5EA0" w:rsidRDefault="00385BF2">
            <w:pPr>
              <w:pBdr>
                <w:top w:val="nil"/>
                <w:left w:val="nil"/>
                <w:bottom w:val="nil"/>
                <w:right w:val="nil"/>
                <w:between w:val="nil"/>
              </w:pBdr>
              <w:jc w:val="both"/>
              <w:rPr>
                <w:rFonts w:ascii="Calibri" w:eastAsia="Calibri" w:hAnsi="Calibri" w:cs="Calibri"/>
                <w:color w:val="000000"/>
                <w:sz w:val="24"/>
                <w:szCs w:val="24"/>
              </w:rPr>
            </w:pPr>
            <w:r w:rsidRPr="004B5EA0">
              <w:rPr>
                <w:rFonts w:ascii="Calibri" w:eastAsia="Calibri" w:hAnsi="Calibri" w:cs="Calibri"/>
                <w:color w:val="000000"/>
                <w:sz w:val="24"/>
                <w:szCs w:val="24"/>
              </w:rPr>
              <w:t>Incluído para ajustar a pontuação, pela inclusão da reserva matemática no cálculo</w:t>
            </w:r>
            <w:r w:rsidR="004B5EA0" w:rsidRPr="004B5EA0">
              <w:rPr>
                <w:rFonts w:ascii="Calibri" w:eastAsia="Calibri" w:hAnsi="Calibri" w:cs="Calibri"/>
                <w:color w:val="000000"/>
                <w:sz w:val="24"/>
                <w:szCs w:val="24"/>
              </w:rPr>
              <w:t>.</w:t>
            </w:r>
          </w:p>
        </w:tc>
      </w:tr>
      <w:tr w:rsidR="006C1DA7" w:rsidRPr="004B7C7B" w14:paraId="54B7DD1A" w14:textId="77777777" w:rsidTr="001D00B0">
        <w:trPr>
          <w:gridAfter w:val="1"/>
          <w:wAfter w:w="3516" w:type="dxa"/>
          <w:tblHeader/>
        </w:trPr>
        <w:tc>
          <w:tcPr>
            <w:tcW w:w="5568" w:type="dxa"/>
          </w:tcPr>
          <w:p w14:paraId="35C54508" w14:textId="64466815" w:rsidR="006C1DA7" w:rsidRPr="004B7C7B" w:rsidRDefault="00104BFF">
            <w:pPr>
              <w:jc w:val="both"/>
              <w:rPr>
                <w:rFonts w:ascii="Calibri" w:eastAsia="Calibri" w:hAnsi="Calibri" w:cs="Calibri"/>
                <w:sz w:val="24"/>
                <w:szCs w:val="24"/>
              </w:rPr>
            </w:pPr>
            <w:r w:rsidRPr="004B7C7B">
              <w:rPr>
                <w:rFonts w:ascii="Calibri" w:hAnsi="Calibri" w:cs="Calibri"/>
                <w:sz w:val="24"/>
                <w:szCs w:val="24"/>
              </w:rPr>
              <w:lastRenderedPageBreak/>
              <w:t>§2° O Secretário de Previdência Complementar, diante de particularidades que caracterizem maior complexidade das atividades a serem desenvolvidas pelo administrador especial, interventor ou liquidante, poderá majorar em até 20% (vinte por cento) a remuneração obtida nos termos deste artigo, ou promover o enquadramento do administrador especial, interventor ou liquidante na classe imediatamente posterior.</w:t>
            </w:r>
          </w:p>
        </w:tc>
        <w:tc>
          <w:tcPr>
            <w:tcW w:w="5982" w:type="dxa"/>
          </w:tcPr>
          <w:p w14:paraId="73AB8A2F" w14:textId="6B37CE43" w:rsidR="00892688" w:rsidRPr="004B7C7B" w:rsidRDefault="00FA2E24" w:rsidP="00892688">
            <w:pPr>
              <w:jc w:val="both"/>
              <w:rPr>
                <w:rFonts w:ascii="Calibri" w:hAnsi="Calibri" w:cs="Calibri"/>
                <w:sz w:val="24"/>
                <w:szCs w:val="24"/>
                <w:lang w:val="pt-BR"/>
              </w:rPr>
            </w:pPr>
            <w:r w:rsidRPr="004B7C7B">
              <w:rPr>
                <w:rFonts w:ascii="Calibri" w:hAnsi="Calibri" w:cs="Calibri"/>
                <w:sz w:val="24"/>
                <w:szCs w:val="24"/>
                <w:lang w:val="pt-BR"/>
              </w:rPr>
              <w:t>Art. 904.</w:t>
            </w:r>
            <w:r w:rsidR="00892688" w:rsidRPr="004B7C7B">
              <w:rPr>
                <w:rFonts w:ascii="Calibri" w:hAnsi="Calibri" w:cs="Calibri"/>
                <w:sz w:val="24"/>
                <w:szCs w:val="24"/>
                <w:lang w:val="pt-BR"/>
              </w:rPr>
              <w:t xml:space="preserve">  A Diretoria Colegiada da </w:t>
            </w:r>
            <w:proofErr w:type="spellStart"/>
            <w:r w:rsidR="00892688" w:rsidRPr="004B7C7B">
              <w:rPr>
                <w:rFonts w:ascii="Calibri" w:hAnsi="Calibri" w:cs="Calibri"/>
                <w:sz w:val="24"/>
                <w:szCs w:val="24"/>
                <w:lang w:val="pt-BR"/>
              </w:rPr>
              <w:t>Previc</w:t>
            </w:r>
            <w:proofErr w:type="spellEnd"/>
            <w:r w:rsidR="00892688" w:rsidRPr="004B7C7B">
              <w:rPr>
                <w:rFonts w:ascii="Calibri" w:hAnsi="Calibri" w:cs="Calibri"/>
                <w:sz w:val="24"/>
                <w:szCs w:val="24"/>
                <w:lang w:val="pt-BR"/>
              </w:rPr>
              <w:t xml:space="preserve"> pode:</w:t>
            </w:r>
          </w:p>
          <w:p w14:paraId="16E1245D" w14:textId="77777777" w:rsidR="00892688" w:rsidRPr="004B7C7B" w:rsidRDefault="00892688" w:rsidP="00892688">
            <w:pPr>
              <w:jc w:val="both"/>
              <w:rPr>
                <w:rFonts w:ascii="Calibri" w:hAnsi="Calibri" w:cs="Calibri"/>
                <w:sz w:val="24"/>
                <w:szCs w:val="24"/>
                <w:lang w:val="pt-BR"/>
              </w:rPr>
            </w:pPr>
            <w:r w:rsidRPr="004B7C7B">
              <w:rPr>
                <w:rFonts w:ascii="Calibri" w:hAnsi="Calibri" w:cs="Calibri"/>
                <w:sz w:val="24"/>
                <w:szCs w:val="24"/>
                <w:lang w:val="pt-BR"/>
              </w:rPr>
              <w:t xml:space="preserve">I - </w:t>
            </w:r>
            <w:proofErr w:type="gramStart"/>
            <w:r w:rsidRPr="004B7C7B">
              <w:rPr>
                <w:rFonts w:ascii="Calibri" w:hAnsi="Calibri" w:cs="Calibri"/>
                <w:sz w:val="24"/>
                <w:szCs w:val="24"/>
                <w:lang w:val="pt-BR"/>
              </w:rPr>
              <w:t>majorar</w:t>
            </w:r>
            <w:proofErr w:type="gramEnd"/>
            <w:r w:rsidRPr="004B7C7B">
              <w:rPr>
                <w:rFonts w:ascii="Calibri" w:hAnsi="Calibri" w:cs="Calibri"/>
                <w:sz w:val="24"/>
                <w:szCs w:val="24"/>
                <w:lang w:val="pt-BR"/>
              </w:rPr>
              <w:t xml:space="preserve"> em até 20% (vinte por cento) a remuneração obtida nos termos deste artigo, ou</w:t>
            </w:r>
          </w:p>
          <w:p w14:paraId="6BF6065E" w14:textId="7CCA40F8" w:rsidR="006C1DA7" w:rsidRPr="004B7C7B" w:rsidRDefault="00892688" w:rsidP="00FA2E24">
            <w:pPr>
              <w:jc w:val="both"/>
              <w:rPr>
                <w:rFonts w:ascii="Calibri" w:hAnsi="Calibri" w:cs="Calibri"/>
                <w:color w:val="FF0000"/>
                <w:sz w:val="24"/>
                <w:szCs w:val="24"/>
              </w:rPr>
            </w:pPr>
            <w:r w:rsidRPr="004B7C7B">
              <w:rPr>
                <w:rFonts w:ascii="Calibri" w:hAnsi="Calibri" w:cs="Calibri"/>
                <w:sz w:val="24"/>
                <w:szCs w:val="24"/>
                <w:lang w:val="pt-BR"/>
              </w:rPr>
              <w:t>II - promover o enquadramento do administrador especial, interventor ou liquidante na classe imediatamente posterior, desde que não ultrapassado o limite de que trata o art. 3º da Resolução CNPC nº 52, de 2022.</w:t>
            </w:r>
          </w:p>
        </w:tc>
        <w:tc>
          <w:tcPr>
            <w:tcW w:w="3516" w:type="dxa"/>
          </w:tcPr>
          <w:p w14:paraId="585F2268" w14:textId="2D7A1CB0" w:rsidR="006C1DA7" w:rsidRPr="004B5EA0" w:rsidRDefault="004B5EA0">
            <w:pPr>
              <w:pBdr>
                <w:top w:val="nil"/>
                <w:left w:val="nil"/>
                <w:bottom w:val="nil"/>
                <w:right w:val="nil"/>
                <w:between w:val="nil"/>
              </w:pBdr>
              <w:jc w:val="both"/>
              <w:rPr>
                <w:rFonts w:ascii="Calibri" w:eastAsia="Calibri" w:hAnsi="Calibri" w:cs="Calibri"/>
                <w:color w:val="000000"/>
                <w:sz w:val="24"/>
                <w:szCs w:val="24"/>
              </w:rPr>
            </w:pPr>
            <w:r w:rsidRPr="004B5EA0">
              <w:rPr>
                <w:rFonts w:ascii="Calibri" w:eastAsia="Calibri" w:hAnsi="Calibri" w:cs="Calibri"/>
                <w:color w:val="000000"/>
                <w:sz w:val="24"/>
                <w:szCs w:val="24"/>
              </w:rPr>
              <w:t>Ajuste da</w:t>
            </w:r>
            <w:r w:rsidR="00FE581C" w:rsidRPr="004B5EA0">
              <w:rPr>
                <w:rFonts w:ascii="Calibri" w:eastAsia="Calibri" w:hAnsi="Calibri" w:cs="Calibri"/>
                <w:color w:val="000000"/>
                <w:sz w:val="24"/>
                <w:szCs w:val="24"/>
              </w:rPr>
              <w:t xml:space="preserve"> redação</w:t>
            </w:r>
          </w:p>
        </w:tc>
      </w:tr>
      <w:tr w:rsidR="00385BF2" w:rsidRPr="004B7C7B" w14:paraId="07BE0DCD" w14:textId="77777777" w:rsidTr="001D00B0">
        <w:trPr>
          <w:gridAfter w:val="1"/>
          <w:wAfter w:w="3516" w:type="dxa"/>
          <w:tblHeader/>
        </w:trPr>
        <w:tc>
          <w:tcPr>
            <w:tcW w:w="5568" w:type="dxa"/>
          </w:tcPr>
          <w:p w14:paraId="41450AD7" w14:textId="77777777" w:rsidR="00385BF2" w:rsidRPr="004B7C7B" w:rsidRDefault="00385BF2">
            <w:pPr>
              <w:jc w:val="both"/>
              <w:rPr>
                <w:rFonts w:ascii="Calibri" w:hAnsi="Calibri" w:cs="Calibri"/>
                <w:sz w:val="24"/>
                <w:szCs w:val="24"/>
              </w:rPr>
            </w:pPr>
          </w:p>
        </w:tc>
        <w:tc>
          <w:tcPr>
            <w:tcW w:w="5982" w:type="dxa"/>
          </w:tcPr>
          <w:p w14:paraId="4C6DA267" w14:textId="77777777" w:rsidR="00892688" w:rsidRPr="004B7C7B" w:rsidRDefault="00892688" w:rsidP="00892688">
            <w:pPr>
              <w:rPr>
                <w:rFonts w:ascii="Calibri" w:hAnsi="Calibri" w:cs="Calibri"/>
                <w:sz w:val="24"/>
                <w:szCs w:val="24"/>
              </w:rPr>
            </w:pPr>
            <w:r w:rsidRPr="004B7C7B">
              <w:rPr>
                <w:rFonts w:ascii="Calibri" w:hAnsi="Calibri" w:cs="Calibri"/>
                <w:sz w:val="24"/>
                <w:szCs w:val="24"/>
              </w:rPr>
              <w:t>§1</w:t>
            </w:r>
            <w:proofErr w:type="gramStart"/>
            <w:r w:rsidRPr="004B7C7B">
              <w:rPr>
                <w:rFonts w:ascii="Calibri" w:hAnsi="Calibri" w:cs="Calibri"/>
                <w:sz w:val="24"/>
                <w:szCs w:val="24"/>
              </w:rPr>
              <w:t>°  A</w:t>
            </w:r>
            <w:proofErr w:type="gramEnd"/>
            <w:r w:rsidRPr="004B7C7B">
              <w:rPr>
                <w:rFonts w:ascii="Calibri" w:hAnsi="Calibri" w:cs="Calibri"/>
                <w:sz w:val="24"/>
                <w:szCs w:val="24"/>
              </w:rPr>
              <w:t xml:space="preserve"> majoração ou reenquadramento previstos devem levar em consideração as particularidades que caracterizem maior complexidade das atividades a serem desenvolvidas pelo administrador especial, interventor ou liquidante com a devida fundamentação e justificativa.</w:t>
            </w:r>
          </w:p>
          <w:p w14:paraId="10BDC315" w14:textId="3FB98D47" w:rsidR="00385BF2" w:rsidRPr="004B7C7B" w:rsidRDefault="00385BF2" w:rsidP="00385BF2">
            <w:pPr>
              <w:jc w:val="both"/>
              <w:rPr>
                <w:rFonts w:ascii="Calibri" w:hAnsi="Calibri" w:cs="Calibri"/>
                <w:color w:val="FF0000"/>
                <w:sz w:val="24"/>
                <w:szCs w:val="24"/>
              </w:rPr>
            </w:pPr>
          </w:p>
        </w:tc>
        <w:tc>
          <w:tcPr>
            <w:tcW w:w="3516" w:type="dxa"/>
          </w:tcPr>
          <w:p w14:paraId="5AF1C276" w14:textId="3B739B9E" w:rsidR="00385BF2" w:rsidRPr="004B5EA0" w:rsidRDefault="004B5EA0">
            <w:pPr>
              <w:pBdr>
                <w:top w:val="nil"/>
                <w:left w:val="nil"/>
                <w:bottom w:val="nil"/>
                <w:right w:val="nil"/>
                <w:between w:val="nil"/>
              </w:pBdr>
              <w:jc w:val="both"/>
              <w:rPr>
                <w:rFonts w:ascii="Calibri" w:eastAsia="Calibri" w:hAnsi="Calibri" w:cs="Calibri"/>
                <w:color w:val="000000"/>
                <w:sz w:val="24"/>
                <w:szCs w:val="24"/>
              </w:rPr>
            </w:pPr>
            <w:r w:rsidRPr="004B5EA0">
              <w:rPr>
                <w:rFonts w:ascii="Calibri" w:eastAsia="Calibri" w:hAnsi="Calibri" w:cs="Calibri"/>
                <w:color w:val="000000"/>
                <w:sz w:val="24"/>
                <w:szCs w:val="24"/>
              </w:rPr>
              <w:t>Ajuste</w:t>
            </w:r>
            <w:r w:rsidR="00385BF2" w:rsidRPr="004B5EA0">
              <w:rPr>
                <w:rFonts w:ascii="Calibri" w:eastAsia="Calibri" w:hAnsi="Calibri" w:cs="Calibri"/>
                <w:color w:val="000000"/>
                <w:sz w:val="24"/>
                <w:szCs w:val="24"/>
              </w:rPr>
              <w:t xml:space="preserve"> </w:t>
            </w:r>
            <w:r w:rsidRPr="004B5EA0">
              <w:rPr>
                <w:rFonts w:ascii="Calibri" w:eastAsia="Calibri" w:hAnsi="Calibri" w:cs="Calibri"/>
                <w:color w:val="000000"/>
                <w:sz w:val="24"/>
                <w:szCs w:val="24"/>
              </w:rPr>
              <w:t>d</w:t>
            </w:r>
            <w:r w:rsidR="00385BF2" w:rsidRPr="004B5EA0">
              <w:rPr>
                <w:rFonts w:ascii="Calibri" w:eastAsia="Calibri" w:hAnsi="Calibri" w:cs="Calibri"/>
                <w:color w:val="000000"/>
                <w:sz w:val="24"/>
                <w:szCs w:val="24"/>
              </w:rPr>
              <w:t>a redação</w:t>
            </w:r>
          </w:p>
        </w:tc>
      </w:tr>
      <w:tr w:rsidR="00385BF2" w:rsidRPr="004B7C7B" w14:paraId="63399E72" w14:textId="77777777" w:rsidTr="001D00B0">
        <w:trPr>
          <w:gridAfter w:val="1"/>
          <w:wAfter w:w="3516" w:type="dxa"/>
          <w:tblHeader/>
        </w:trPr>
        <w:tc>
          <w:tcPr>
            <w:tcW w:w="5568" w:type="dxa"/>
          </w:tcPr>
          <w:p w14:paraId="2CAA08CF" w14:textId="7B97E778" w:rsidR="00385BF2" w:rsidRPr="004B7C7B" w:rsidRDefault="00385BF2" w:rsidP="00385BF2">
            <w:pPr>
              <w:jc w:val="both"/>
              <w:rPr>
                <w:rFonts w:ascii="Calibri" w:eastAsia="Calibri" w:hAnsi="Calibri" w:cs="Calibri"/>
                <w:sz w:val="24"/>
                <w:szCs w:val="24"/>
              </w:rPr>
            </w:pPr>
            <w:r w:rsidRPr="004B7C7B">
              <w:rPr>
                <w:rFonts w:ascii="Calibri" w:hAnsi="Calibri" w:cs="Calibri"/>
                <w:sz w:val="24"/>
                <w:szCs w:val="24"/>
              </w:rPr>
              <w:t xml:space="preserve">§3° Na hipótese do administrador especial, interventor ou liquidante ser nomeado, concomitantemente, para mais de um regime especial, a soma das </w:t>
            </w:r>
            <w:proofErr w:type="spellStart"/>
            <w:r w:rsidRPr="004B7C7B">
              <w:rPr>
                <w:rFonts w:ascii="Calibri" w:hAnsi="Calibri" w:cs="Calibri"/>
                <w:sz w:val="24"/>
                <w:szCs w:val="24"/>
              </w:rPr>
              <w:t>respectivas</w:t>
            </w:r>
            <w:proofErr w:type="spellEnd"/>
            <w:r w:rsidRPr="004B7C7B">
              <w:rPr>
                <w:rFonts w:ascii="Calibri" w:hAnsi="Calibri" w:cs="Calibri"/>
                <w:sz w:val="24"/>
                <w:szCs w:val="24"/>
              </w:rPr>
              <w:t xml:space="preserve"> remunerações não poderá exceder o limite de que trata o </w:t>
            </w:r>
            <w:proofErr w:type="spellStart"/>
            <w:r w:rsidRPr="004B7C7B">
              <w:rPr>
                <w:rFonts w:ascii="Calibri" w:hAnsi="Calibri" w:cs="Calibri"/>
                <w:sz w:val="24"/>
                <w:szCs w:val="24"/>
              </w:rPr>
              <w:t>art</w:t>
            </w:r>
            <w:proofErr w:type="spellEnd"/>
            <w:r w:rsidRPr="004B7C7B">
              <w:rPr>
                <w:rFonts w:ascii="Calibri" w:hAnsi="Calibri" w:cs="Calibri"/>
                <w:sz w:val="24"/>
                <w:szCs w:val="24"/>
              </w:rPr>
              <w:t>. 3° da Resolução CGPC n° 24, de 2007.</w:t>
            </w:r>
          </w:p>
        </w:tc>
        <w:tc>
          <w:tcPr>
            <w:tcW w:w="5982" w:type="dxa"/>
          </w:tcPr>
          <w:p w14:paraId="4CD081F6" w14:textId="77777777" w:rsidR="00892688" w:rsidRPr="004B7C7B" w:rsidRDefault="00892688" w:rsidP="00892688">
            <w:pPr>
              <w:rPr>
                <w:rFonts w:ascii="Calibri" w:hAnsi="Calibri" w:cs="Calibri"/>
                <w:sz w:val="24"/>
                <w:szCs w:val="24"/>
              </w:rPr>
            </w:pPr>
            <w:r w:rsidRPr="004B7C7B">
              <w:rPr>
                <w:rFonts w:ascii="Calibri" w:hAnsi="Calibri" w:cs="Calibri"/>
                <w:sz w:val="24"/>
                <w:szCs w:val="24"/>
              </w:rPr>
              <w:t>§2</w:t>
            </w:r>
            <w:proofErr w:type="gramStart"/>
            <w:r w:rsidRPr="004B7C7B">
              <w:rPr>
                <w:rFonts w:ascii="Calibri" w:hAnsi="Calibri" w:cs="Calibri"/>
                <w:sz w:val="24"/>
                <w:szCs w:val="24"/>
              </w:rPr>
              <w:t>°  Na</w:t>
            </w:r>
            <w:proofErr w:type="gramEnd"/>
            <w:r w:rsidRPr="004B7C7B">
              <w:rPr>
                <w:rFonts w:ascii="Calibri" w:hAnsi="Calibri" w:cs="Calibri"/>
                <w:sz w:val="24"/>
                <w:szCs w:val="24"/>
              </w:rPr>
              <w:t xml:space="preserve"> hipótese de o administrador especial, interventor ou liquidante ser nomeado, concomitantemente, para mais de um regime especial, a soma das </w:t>
            </w:r>
            <w:proofErr w:type="spellStart"/>
            <w:r w:rsidRPr="004B7C7B">
              <w:rPr>
                <w:rFonts w:ascii="Calibri" w:hAnsi="Calibri" w:cs="Calibri"/>
                <w:sz w:val="24"/>
                <w:szCs w:val="24"/>
              </w:rPr>
              <w:t>respectivas</w:t>
            </w:r>
            <w:proofErr w:type="spellEnd"/>
            <w:r w:rsidRPr="004B7C7B">
              <w:rPr>
                <w:rFonts w:ascii="Calibri" w:hAnsi="Calibri" w:cs="Calibri"/>
                <w:sz w:val="24"/>
                <w:szCs w:val="24"/>
              </w:rPr>
              <w:t xml:space="preserve"> remunerações não pode exceder o limite de que trata o </w:t>
            </w:r>
            <w:proofErr w:type="spellStart"/>
            <w:r w:rsidRPr="004B7C7B">
              <w:rPr>
                <w:rFonts w:ascii="Calibri" w:hAnsi="Calibri" w:cs="Calibri"/>
                <w:sz w:val="24"/>
                <w:szCs w:val="24"/>
              </w:rPr>
              <w:t>art</w:t>
            </w:r>
            <w:proofErr w:type="spellEnd"/>
            <w:r w:rsidRPr="004B7C7B">
              <w:rPr>
                <w:rFonts w:ascii="Calibri" w:hAnsi="Calibri" w:cs="Calibri"/>
                <w:sz w:val="24"/>
                <w:szCs w:val="24"/>
              </w:rPr>
              <w:t>. 3° da Resolução CNPC n° 52, de 2022.</w:t>
            </w:r>
          </w:p>
          <w:p w14:paraId="1220C94A" w14:textId="2F7F96FF" w:rsidR="00385BF2" w:rsidRPr="004B7C7B" w:rsidRDefault="00385BF2" w:rsidP="00385BF2">
            <w:pPr>
              <w:jc w:val="both"/>
              <w:rPr>
                <w:rFonts w:ascii="Calibri" w:hAnsi="Calibri" w:cs="Calibri"/>
                <w:color w:val="FF0000"/>
                <w:sz w:val="24"/>
                <w:szCs w:val="24"/>
              </w:rPr>
            </w:pPr>
          </w:p>
        </w:tc>
        <w:tc>
          <w:tcPr>
            <w:tcW w:w="3516" w:type="dxa"/>
          </w:tcPr>
          <w:p w14:paraId="0ED6D86E" w14:textId="57783D34" w:rsidR="00385BF2" w:rsidRPr="004B5EA0" w:rsidRDefault="004B5EA0" w:rsidP="004B5EA0">
            <w:pPr>
              <w:pBdr>
                <w:top w:val="nil"/>
                <w:left w:val="nil"/>
                <w:bottom w:val="nil"/>
                <w:right w:val="nil"/>
                <w:between w:val="nil"/>
              </w:pBdr>
              <w:jc w:val="both"/>
              <w:rPr>
                <w:rFonts w:ascii="Calibri" w:eastAsia="Calibri" w:hAnsi="Calibri" w:cs="Calibri"/>
                <w:color w:val="000000"/>
                <w:sz w:val="24"/>
                <w:szCs w:val="24"/>
              </w:rPr>
            </w:pPr>
            <w:r w:rsidRPr="004B5EA0">
              <w:rPr>
                <w:rFonts w:ascii="Calibri" w:eastAsia="Calibri" w:hAnsi="Calibri" w:cs="Calibri"/>
                <w:color w:val="000000"/>
                <w:sz w:val="24"/>
                <w:szCs w:val="24"/>
              </w:rPr>
              <w:t>A</w:t>
            </w:r>
            <w:r w:rsidR="00385BF2" w:rsidRPr="004B5EA0">
              <w:rPr>
                <w:rFonts w:ascii="Calibri" w:eastAsia="Calibri" w:hAnsi="Calibri" w:cs="Calibri"/>
                <w:color w:val="000000"/>
                <w:sz w:val="24"/>
                <w:szCs w:val="24"/>
              </w:rPr>
              <w:t>just</w:t>
            </w:r>
            <w:r w:rsidR="006442B9" w:rsidRPr="004B5EA0">
              <w:rPr>
                <w:rFonts w:ascii="Calibri" w:eastAsia="Calibri" w:hAnsi="Calibri" w:cs="Calibri"/>
                <w:color w:val="000000"/>
                <w:sz w:val="24"/>
                <w:szCs w:val="24"/>
              </w:rPr>
              <w:t>e</w:t>
            </w:r>
            <w:r w:rsidR="00385BF2" w:rsidRPr="004B5EA0">
              <w:rPr>
                <w:rFonts w:ascii="Calibri" w:eastAsia="Calibri" w:hAnsi="Calibri" w:cs="Calibri"/>
                <w:color w:val="000000"/>
                <w:sz w:val="24"/>
                <w:szCs w:val="24"/>
              </w:rPr>
              <w:t xml:space="preserve"> </w:t>
            </w:r>
            <w:r w:rsidR="006442B9" w:rsidRPr="004B5EA0">
              <w:rPr>
                <w:rFonts w:ascii="Calibri" w:eastAsia="Calibri" w:hAnsi="Calibri" w:cs="Calibri"/>
                <w:color w:val="000000"/>
                <w:sz w:val="24"/>
                <w:szCs w:val="24"/>
              </w:rPr>
              <w:t>d</w:t>
            </w:r>
            <w:r w:rsidR="00385BF2" w:rsidRPr="004B5EA0">
              <w:rPr>
                <w:rFonts w:ascii="Calibri" w:eastAsia="Calibri" w:hAnsi="Calibri" w:cs="Calibri"/>
                <w:color w:val="000000"/>
                <w:sz w:val="24"/>
                <w:szCs w:val="24"/>
              </w:rPr>
              <w:t>a redação</w:t>
            </w:r>
          </w:p>
        </w:tc>
      </w:tr>
      <w:tr w:rsidR="003F460C" w:rsidRPr="004B7C7B" w14:paraId="0A9C702A" w14:textId="77777777" w:rsidTr="001D00B0">
        <w:trPr>
          <w:gridAfter w:val="1"/>
          <w:wAfter w:w="3516" w:type="dxa"/>
          <w:tblHeader/>
        </w:trPr>
        <w:tc>
          <w:tcPr>
            <w:tcW w:w="5568" w:type="dxa"/>
          </w:tcPr>
          <w:p w14:paraId="52982498" w14:textId="77777777" w:rsidR="003F460C" w:rsidRPr="004B7C7B" w:rsidRDefault="003F460C">
            <w:pPr>
              <w:jc w:val="both"/>
              <w:rPr>
                <w:rFonts w:ascii="Calibri" w:eastAsia="Calibri" w:hAnsi="Calibri" w:cs="Calibri"/>
                <w:sz w:val="24"/>
                <w:szCs w:val="24"/>
              </w:rPr>
            </w:pPr>
          </w:p>
        </w:tc>
        <w:tc>
          <w:tcPr>
            <w:tcW w:w="5982" w:type="dxa"/>
          </w:tcPr>
          <w:p w14:paraId="3BD4BB21" w14:textId="77777777" w:rsidR="001B16E0" w:rsidRPr="004B7C7B" w:rsidRDefault="001B16E0" w:rsidP="001B16E0">
            <w:pPr>
              <w:rPr>
                <w:rFonts w:ascii="Calibri" w:hAnsi="Calibri" w:cs="Calibri"/>
                <w:sz w:val="24"/>
                <w:szCs w:val="24"/>
              </w:rPr>
            </w:pPr>
            <w:r w:rsidRPr="004B7C7B">
              <w:rPr>
                <w:rFonts w:ascii="Calibri" w:hAnsi="Calibri" w:cs="Calibri"/>
                <w:sz w:val="24"/>
                <w:szCs w:val="24"/>
              </w:rPr>
              <w:t>§3</w:t>
            </w:r>
            <w:proofErr w:type="gramStart"/>
            <w:r w:rsidRPr="004B7C7B">
              <w:rPr>
                <w:rFonts w:ascii="Calibri" w:hAnsi="Calibri" w:cs="Calibri"/>
                <w:sz w:val="24"/>
                <w:szCs w:val="24"/>
              </w:rPr>
              <w:t>°  Na</w:t>
            </w:r>
            <w:proofErr w:type="gramEnd"/>
            <w:r w:rsidRPr="004B7C7B">
              <w:rPr>
                <w:rFonts w:ascii="Calibri" w:hAnsi="Calibri" w:cs="Calibri"/>
                <w:sz w:val="24"/>
                <w:szCs w:val="24"/>
              </w:rPr>
              <w:t xml:space="preserve"> hipótese de o administrador especial, interventor ou liquidante ser servidor público ativo, a soma da remuneração do cargo efetivo ocupado com a remuneração prevista no </w:t>
            </w:r>
            <w:proofErr w:type="spellStart"/>
            <w:r w:rsidRPr="004B7C7B">
              <w:rPr>
                <w:rFonts w:ascii="Calibri" w:hAnsi="Calibri" w:cs="Calibri"/>
                <w:sz w:val="24"/>
                <w:szCs w:val="24"/>
              </w:rPr>
              <w:t>art</w:t>
            </w:r>
            <w:proofErr w:type="spellEnd"/>
            <w:r w:rsidRPr="004B7C7B">
              <w:rPr>
                <w:rFonts w:ascii="Calibri" w:hAnsi="Calibri" w:cs="Calibri"/>
                <w:sz w:val="24"/>
                <w:szCs w:val="24"/>
              </w:rPr>
              <w:t xml:space="preserve">. 2º não pode exceder o limite de que trata o </w:t>
            </w:r>
            <w:proofErr w:type="spellStart"/>
            <w:r w:rsidRPr="004B7C7B">
              <w:rPr>
                <w:rFonts w:ascii="Calibri" w:hAnsi="Calibri" w:cs="Calibri"/>
                <w:sz w:val="24"/>
                <w:szCs w:val="24"/>
              </w:rPr>
              <w:t>art</w:t>
            </w:r>
            <w:proofErr w:type="spellEnd"/>
            <w:r w:rsidRPr="004B7C7B">
              <w:rPr>
                <w:rFonts w:ascii="Calibri" w:hAnsi="Calibri" w:cs="Calibri"/>
                <w:sz w:val="24"/>
                <w:szCs w:val="24"/>
              </w:rPr>
              <w:t>. 3° da Resolução CNPC n° 52, de 2022.</w:t>
            </w:r>
          </w:p>
          <w:p w14:paraId="31C0C5D8" w14:textId="5D164EAA" w:rsidR="003F460C" w:rsidRPr="004B7C7B" w:rsidRDefault="003F460C" w:rsidP="00FE581C">
            <w:pPr>
              <w:jc w:val="both"/>
              <w:rPr>
                <w:rFonts w:ascii="Calibri" w:hAnsi="Calibri" w:cs="Calibri"/>
                <w:color w:val="FF0000"/>
                <w:sz w:val="24"/>
                <w:szCs w:val="24"/>
              </w:rPr>
            </w:pPr>
          </w:p>
        </w:tc>
        <w:tc>
          <w:tcPr>
            <w:tcW w:w="3516" w:type="dxa"/>
          </w:tcPr>
          <w:p w14:paraId="4B72B527" w14:textId="11119CB1" w:rsidR="003F460C" w:rsidRPr="004B5EA0" w:rsidRDefault="004B5EA0">
            <w:pPr>
              <w:pBdr>
                <w:top w:val="nil"/>
                <w:left w:val="nil"/>
                <w:bottom w:val="nil"/>
                <w:right w:val="nil"/>
                <w:between w:val="nil"/>
              </w:pBdr>
              <w:jc w:val="both"/>
              <w:rPr>
                <w:rFonts w:ascii="Calibri" w:eastAsia="Calibri" w:hAnsi="Calibri" w:cs="Calibri"/>
                <w:color w:val="000000"/>
                <w:sz w:val="24"/>
                <w:szCs w:val="24"/>
              </w:rPr>
            </w:pPr>
            <w:r w:rsidRPr="004B5EA0">
              <w:rPr>
                <w:rFonts w:ascii="Calibri" w:eastAsia="Calibri" w:hAnsi="Calibri" w:cs="Calibri"/>
                <w:color w:val="000000"/>
                <w:sz w:val="24"/>
                <w:szCs w:val="24"/>
              </w:rPr>
              <w:t>Incluído o servidor ativo e limita</w:t>
            </w:r>
            <w:r w:rsidR="003F460C" w:rsidRPr="004B5EA0">
              <w:rPr>
                <w:rFonts w:ascii="Calibri" w:eastAsia="Calibri" w:hAnsi="Calibri" w:cs="Calibri"/>
                <w:color w:val="000000"/>
                <w:sz w:val="24"/>
                <w:szCs w:val="24"/>
              </w:rPr>
              <w:t xml:space="preserve"> sua remuneração, adicionada </w:t>
            </w:r>
            <w:r w:rsidR="00FE581C" w:rsidRPr="004B5EA0">
              <w:rPr>
                <w:rFonts w:ascii="Calibri" w:eastAsia="Calibri" w:hAnsi="Calibri" w:cs="Calibri"/>
                <w:color w:val="000000"/>
                <w:sz w:val="24"/>
                <w:szCs w:val="24"/>
              </w:rPr>
              <w:t>do valor</w:t>
            </w:r>
            <w:r w:rsidR="003F460C" w:rsidRPr="004B5EA0">
              <w:rPr>
                <w:rFonts w:ascii="Calibri" w:eastAsia="Calibri" w:hAnsi="Calibri" w:cs="Calibri"/>
                <w:color w:val="000000"/>
                <w:sz w:val="24"/>
                <w:szCs w:val="24"/>
              </w:rPr>
              <w:t xml:space="preserve"> percebid</w:t>
            </w:r>
            <w:r w:rsidR="00FE581C" w:rsidRPr="004B5EA0">
              <w:rPr>
                <w:rFonts w:ascii="Calibri" w:eastAsia="Calibri" w:hAnsi="Calibri" w:cs="Calibri"/>
                <w:color w:val="000000"/>
                <w:sz w:val="24"/>
                <w:szCs w:val="24"/>
              </w:rPr>
              <w:t>o</w:t>
            </w:r>
            <w:r w:rsidR="003F460C" w:rsidRPr="004B5EA0">
              <w:rPr>
                <w:rFonts w:ascii="Calibri" w:eastAsia="Calibri" w:hAnsi="Calibri" w:cs="Calibri"/>
                <w:color w:val="000000"/>
                <w:sz w:val="24"/>
                <w:szCs w:val="24"/>
              </w:rPr>
              <w:t xml:space="preserve"> no regime especial, </w:t>
            </w:r>
            <w:r w:rsidR="00655993" w:rsidRPr="004B5EA0">
              <w:rPr>
                <w:rFonts w:ascii="Calibri" w:eastAsia="Calibri" w:hAnsi="Calibri" w:cs="Calibri"/>
                <w:color w:val="000000"/>
                <w:sz w:val="24"/>
                <w:szCs w:val="24"/>
              </w:rPr>
              <w:t xml:space="preserve">ao teto estabelecido no </w:t>
            </w:r>
            <w:proofErr w:type="spellStart"/>
            <w:r w:rsidR="00655993" w:rsidRPr="004B5EA0">
              <w:rPr>
                <w:rFonts w:ascii="Calibri" w:eastAsia="Calibri" w:hAnsi="Calibri" w:cs="Calibri"/>
                <w:color w:val="000000"/>
                <w:sz w:val="24"/>
                <w:szCs w:val="24"/>
              </w:rPr>
              <w:t>art</w:t>
            </w:r>
            <w:proofErr w:type="spellEnd"/>
            <w:r w:rsidR="00655993" w:rsidRPr="004B5EA0">
              <w:rPr>
                <w:rFonts w:ascii="Calibri" w:eastAsia="Calibri" w:hAnsi="Calibri" w:cs="Calibri"/>
                <w:color w:val="000000"/>
                <w:sz w:val="24"/>
                <w:szCs w:val="24"/>
              </w:rPr>
              <w:t>. 37 da Constituição Federal</w:t>
            </w:r>
          </w:p>
        </w:tc>
      </w:tr>
      <w:tr w:rsidR="006C1DA7" w:rsidRPr="004B7C7B" w14:paraId="5F5F1CDB" w14:textId="77777777" w:rsidTr="001D00B0">
        <w:trPr>
          <w:gridAfter w:val="1"/>
          <w:wAfter w:w="3516" w:type="dxa"/>
          <w:tblHeader/>
        </w:trPr>
        <w:tc>
          <w:tcPr>
            <w:tcW w:w="5568" w:type="dxa"/>
          </w:tcPr>
          <w:p w14:paraId="01DF31CC" w14:textId="77777777" w:rsidR="0007757B" w:rsidRPr="004B7C7B" w:rsidRDefault="0007757B">
            <w:pPr>
              <w:jc w:val="both"/>
              <w:rPr>
                <w:rFonts w:ascii="Calibri" w:hAnsi="Calibri" w:cs="Calibri"/>
                <w:sz w:val="24"/>
                <w:szCs w:val="24"/>
              </w:rPr>
            </w:pPr>
            <w:proofErr w:type="spellStart"/>
            <w:r w:rsidRPr="004B7C7B">
              <w:rPr>
                <w:rFonts w:ascii="Calibri" w:hAnsi="Calibri" w:cs="Calibri"/>
                <w:sz w:val="24"/>
                <w:szCs w:val="24"/>
              </w:rPr>
              <w:t>Art</w:t>
            </w:r>
            <w:proofErr w:type="spellEnd"/>
            <w:r w:rsidRPr="004B7C7B">
              <w:rPr>
                <w:rFonts w:ascii="Calibri" w:hAnsi="Calibri" w:cs="Calibri"/>
                <w:sz w:val="24"/>
                <w:szCs w:val="24"/>
              </w:rPr>
              <w:t>. 3° A indenização das despesas do administrador especial, interventor ou liquidante, incorridas no estrito cumprimento de suas atribuições, referentes a hospedagem, alimentação e deslocamento, atenderá aos seguintes limites:</w:t>
            </w:r>
          </w:p>
          <w:p w14:paraId="40BBF9A7" w14:textId="77777777" w:rsidR="0007757B" w:rsidRPr="004B7C7B" w:rsidRDefault="0007757B">
            <w:pPr>
              <w:jc w:val="both"/>
              <w:rPr>
                <w:rFonts w:ascii="Calibri" w:hAnsi="Calibri" w:cs="Calibri"/>
                <w:sz w:val="24"/>
                <w:szCs w:val="24"/>
              </w:rPr>
            </w:pPr>
            <w:r w:rsidRPr="004B7C7B">
              <w:rPr>
                <w:rFonts w:ascii="Calibri" w:hAnsi="Calibri" w:cs="Calibri"/>
                <w:sz w:val="24"/>
                <w:szCs w:val="24"/>
              </w:rPr>
              <w:t xml:space="preserve">I - </w:t>
            </w:r>
            <w:proofErr w:type="gramStart"/>
            <w:r w:rsidRPr="004B7C7B">
              <w:rPr>
                <w:rFonts w:ascii="Calibri" w:hAnsi="Calibri" w:cs="Calibri"/>
                <w:sz w:val="24"/>
                <w:szCs w:val="24"/>
              </w:rPr>
              <w:t>despesas</w:t>
            </w:r>
            <w:proofErr w:type="gramEnd"/>
            <w:r w:rsidRPr="004B7C7B">
              <w:rPr>
                <w:rFonts w:ascii="Calibri" w:hAnsi="Calibri" w:cs="Calibri"/>
                <w:sz w:val="24"/>
                <w:szCs w:val="24"/>
              </w:rPr>
              <w:t xml:space="preserve"> de hospedagem, assim entendidos os gastos com moradia devidamente comprovados, para o administrador especial, interventor ou liquidante cujas atribuições sejam desenvolvidas fora do município de seu domicílio: até R$ 1.800,00 (mil e oitocentos reais);</w:t>
            </w:r>
          </w:p>
          <w:p w14:paraId="1D998020" w14:textId="77777777" w:rsidR="0007757B" w:rsidRPr="004B7C7B" w:rsidRDefault="0007757B">
            <w:pPr>
              <w:jc w:val="both"/>
              <w:rPr>
                <w:rFonts w:ascii="Calibri" w:hAnsi="Calibri" w:cs="Calibri"/>
                <w:sz w:val="24"/>
                <w:szCs w:val="24"/>
              </w:rPr>
            </w:pPr>
            <w:r w:rsidRPr="004B7C7B">
              <w:rPr>
                <w:rFonts w:ascii="Calibri" w:hAnsi="Calibri" w:cs="Calibri"/>
                <w:sz w:val="24"/>
                <w:szCs w:val="24"/>
              </w:rPr>
              <w:t xml:space="preserve">II - alimentação: R$ 350,00 (trezentos e </w:t>
            </w:r>
            <w:proofErr w:type="spellStart"/>
            <w:r w:rsidRPr="004B7C7B">
              <w:rPr>
                <w:rFonts w:ascii="Calibri" w:hAnsi="Calibri" w:cs="Calibri"/>
                <w:sz w:val="24"/>
                <w:szCs w:val="24"/>
              </w:rPr>
              <w:t>cinqüenta</w:t>
            </w:r>
            <w:proofErr w:type="spellEnd"/>
            <w:r w:rsidRPr="004B7C7B">
              <w:rPr>
                <w:rFonts w:ascii="Calibri" w:hAnsi="Calibri" w:cs="Calibri"/>
                <w:sz w:val="24"/>
                <w:szCs w:val="24"/>
              </w:rPr>
              <w:t xml:space="preserve"> reais), por mês;</w:t>
            </w:r>
          </w:p>
          <w:p w14:paraId="3459DE12" w14:textId="77777777" w:rsidR="0007757B" w:rsidRPr="004B7C7B" w:rsidRDefault="0007757B">
            <w:pPr>
              <w:jc w:val="both"/>
              <w:rPr>
                <w:rFonts w:ascii="Calibri" w:hAnsi="Calibri" w:cs="Calibri"/>
                <w:sz w:val="24"/>
                <w:szCs w:val="24"/>
              </w:rPr>
            </w:pPr>
            <w:r w:rsidRPr="004B7C7B">
              <w:rPr>
                <w:rFonts w:ascii="Calibri" w:hAnsi="Calibri" w:cs="Calibri"/>
                <w:sz w:val="24"/>
                <w:szCs w:val="24"/>
              </w:rPr>
              <w:t>III – deslocamento:</w:t>
            </w:r>
          </w:p>
          <w:p w14:paraId="705BBDF6" w14:textId="77777777" w:rsidR="0007757B" w:rsidRPr="004B7C7B" w:rsidRDefault="0007757B">
            <w:pPr>
              <w:jc w:val="both"/>
              <w:rPr>
                <w:rFonts w:ascii="Calibri" w:hAnsi="Calibri" w:cs="Calibri"/>
                <w:sz w:val="24"/>
                <w:szCs w:val="24"/>
              </w:rPr>
            </w:pPr>
            <w:r w:rsidRPr="004B7C7B">
              <w:rPr>
                <w:rFonts w:ascii="Calibri" w:hAnsi="Calibri" w:cs="Calibri"/>
                <w:sz w:val="24"/>
                <w:szCs w:val="24"/>
              </w:rPr>
              <w:t xml:space="preserve">a) no âmbito do próprio município onde instalada a sede da entidade fechada de previdência complementar: R$ 350,00 (trezentos e </w:t>
            </w:r>
            <w:proofErr w:type="spellStart"/>
            <w:r w:rsidRPr="004B7C7B">
              <w:rPr>
                <w:rFonts w:ascii="Calibri" w:hAnsi="Calibri" w:cs="Calibri"/>
                <w:sz w:val="24"/>
                <w:szCs w:val="24"/>
              </w:rPr>
              <w:t>cinqüenta</w:t>
            </w:r>
            <w:proofErr w:type="spellEnd"/>
            <w:r w:rsidRPr="004B7C7B">
              <w:rPr>
                <w:rFonts w:ascii="Calibri" w:hAnsi="Calibri" w:cs="Calibri"/>
                <w:sz w:val="24"/>
                <w:szCs w:val="24"/>
              </w:rPr>
              <w:t xml:space="preserve"> reais), por mês;</w:t>
            </w:r>
          </w:p>
          <w:p w14:paraId="348054E1" w14:textId="525DB7A9" w:rsidR="006C1DA7" w:rsidRPr="004B7C7B" w:rsidRDefault="0007757B">
            <w:pPr>
              <w:jc w:val="both"/>
              <w:rPr>
                <w:rFonts w:ascii="Calibri" w:eastAsia="Calibri" w:hAnsi="Calibri" w:cs="Calibri"/>
                <w:sz w:val="24"/>
                <w:szCs w:val="24"/>
              </w:rPr>
            </w:pPr>
            <w:r w:rsidRPr="004B7C7B">
              <w:rPr>
                <w:rFonts w:ascii="Calibri" w:hAnsi="Calibri" w:cs="Calibri"/>
                <w:sz w:val="24"/>
                <w:szCs w:val="24"/>
              </w:rPr>
              <w:t>b) para retorno ao seu domicílio de origem, quando diferente do município onde instalada a sede da entidade fechada de previdência complementar: uma passagem de ida e uma de volta, a cada duas semanas</w:t>
            </w:r>
          </w:p>
        </w:tc>
        <w:tc>
          <w:tcPr>
            <w:tcW w:w="5982" w:type="dxa"/>
          </w:tcPr>
          <w:p w14:paraId="426E6D67" w14:textId="39D1836F" w:rsidR="001B16E0" w:rsidRPr="004B7C7B" w:rsidRDefault="00FA2E24" w:rsidP="001B16E0">
            <w:pPr>
              <w:rPr>
                <w:rFonts w:ascii="Calibri" w:hAnsi="Calibri" w:cs="Calibri"/>
                <w:sz w:val="24"/>
                <w:szCs w:val="24"/>
              </w:rPr>
            </w:pPr>
            <w:proofErr w:type="spellStart"/>
            <w:r w:rsidRPr="004B7C7B">
              <w:rPr>
                <w:rFonts w:ascii="Calibri" w:hAnsi="Calibri" w:cs="Calibri"/>
                <w:sz w:val="24"/>
                <w:szCs w:val="24"/>
              </w:rPr>
              <w:t>Art</w:t>
            </w:r>
            <w:proofErr w:type="spellEnd"/>
            <w:r w:rsidRPr="004B7C7B">
              <w:rPr>
                <w:rFonts w:ascii="Calibri" w:hAnsi="Calibri" w:cs="Calibri"/>
                <w:sz w:val="24"/>
                <w:szCs w:val="24"/>
              </w:rPr>
              <w:t>. 905.</w:t>
            </w:r>
            <w:r w:rsidR="001B16E0" w:rsidRPr="004B7C7B">
              <w:rPr>
                <w:rFonts w:ascii="Calibri" w:hAnsi="Calibri" w:cs="Calibri"/>
                <w:sz w:val="24"/>
                <w:szCs w:val="24"/>
              </w:rPr>
              <w:t xml:space="preserve">  A indenização das despesas do administrador especial, interventor ou liquidante, incorridas no estrito cumprimento de suas atribuições, referentes a hospedagem, alimentação e deslocamento, será fixada de acordo com Portaria a ser editada pela Diretoria de Fiscalização e Monitoramento.</w:t>
            </w:r>
          </w:p>
          <w:p w14:paraId="3A4510EF" w14:textId="597396D6" w:rsidR="006C1DA7" w:rsidRPr="004B7C7B" w:rsidRDefault="006C1DA7" w:rsidP="00FE581C">
            <w:pPr>
              <w:jc w:val="both"/>
              <w:rPr>
                <w:rFonts w:ascii="Calibri" w:hAnsi="Calibri" w:cs="Calibri"/>
                <w:color w:val="FF0000"/>
                <w:sz w:val="24"/>
                <w:szCs w:val="24"/>
              </w:rPr>
            </w:pPr>
          </w:p>
        </w:tc>
        <w:tc>
          <w:tcPr>
            <w:tcW w:w="3516" w:type="dxa"/>
          </w:tcPr>
          <w:p w14:paraId="24E4778B" w14:textId="77777777" w:rsidR="00942CAA" w:rsidRPr="004B5EA0" w:rsidRDefault="00942CAA" w:rsidP="00942CAA">
            <w:pPr>
              <w:rPr>
                <w:rFonts w:ascii="Calibri" w:hAnsi="Calibri" w:cs="Calibri"/>
                <w:sz w:val="24"/>
                <w:szCs w:val="24"/>
              </w:rPr>
            </w:pPr>
            <w:r w:rsidRPr="004B5EA0">
              <w:rPr>
                <w:rFonts w:ascii="Calibri" w:eastAsia="Calibri" w:hAnsi="Calibri" w:cs="Calibri"/>
                <w:color w:val="000000"/>
                <w:sz w:val="24"/>
                <w:szCs w:val="24"/>
              </w:rPr>
              <w:t>Ajuste</w:t>
            </w:r>
            <w:r w:rsidR="007404A6" w:rsidRPr="004B5EA0">
              <w:rPr>
                <w:rFonts w:ascii="Calibri" w:eastAsia="Calibri" w:hAnsi="Calibri" w:cs="Calibri"/>
                <w:color w:val="000000"/>
                <w:sz w:val="24"/>
                <w:szCs w:val="24"/>
              </w:rPr>
              <w:t xml:space="preserve"> </w:t>
            </w:r>
            <w:r w:rsidRPr="004B5EA0">
              <w:rPr>
                <w:rFonts w:ascii="Calibri" w:eastAsia="Calibri" w:hAnsi="Calibri" w:cs="Calibri"/>
                <w:color w:val="000000"/>
                <w:sz w:val="24"/>
                <w:szCs w:val="24"/>
              </w:rPr>
              <w:t>d</w:t>
            </w:r>
            <w:r w:rsidR="007404A6" w:rsidRPr="004B5EA0">
              <w:rPr>
                <w:rFonts w:ascii="Calibri" w:eastAsia="Calibri" w:hAnsi="Calibri" w:cs="Calibri"/>
                <w:color w:val="000000"/>
                <w:sz w:val="24"/>
                <w:szCs w:val="24"/>
              </w:rPr>
              <w:t>a redação</w:t>
            </w:r>
            <w:r w:rsidR="00222CEB" w:rsidRPr="004B5EA0">
              <w:rPr>
                <w:rFonts w:ascii="Calibri" w:eastAsia="Calibri" w:hAnsi="Calibri" w:cs="Calibri"/>
                <w:color w:val="000000"/>
                <w:sz w:val="24"/>
                <w:szCs w:val="24"/>
              </w:rPr>
              <w:t xml:space="preserve"> e incluir </w:t>
            </w:r>
            <w:r w:rsidRPr="004B5EA0">
              <w:rPr>
                <w:rFonts w:ascii="Calibri" w:hAnsi="Calibri" w:cs="Calibri"/>
                <w:sz w:val="24"/>
                <w:szCs w:val="24"/>
              </w:rPr>
              <w:t>Portaria a ser editada pela Diretoria de Fiscalização e Monitoramento.</w:t>
            </w:r>
          </w:p>
          <w:p w14:paraId="06A76876" w14:textId="3F75CA73" w:rsidR="006C1DA7" w:rsidRPr="004B5EA0" w:rsidRDefault="006C1DA7" w:rsidP="00942CAA">
            <w:pPr>
              <w:pBdr>
                <w:top w:val="nil"/>
                <w:left w:val="nil"/>
                <w:bottom w:val="nil"/>
                <w:right w:val="nil"/>
                <w:between w:val="nil"/>
              </w:pBdr>
              <w:jc w:val="both"/>
              <w:rPr>
                <w:rFonts w:ascii="Calibri" w:eastAsia="Calibri" w:hAnsi="Calibri" w:cs="Calibri"/>
                <w:color w:val="000000"/>
                <w:sz w:val="24"/>
                <w:szCs w:val="24"/>
              </w:rPr>
            </w:pPr>
          </w:p>
        </w:tc>
      </w:tr>
      <w:tr w:rsidR="006C1DA7" w:rsidRPr="004B7C7B" w14:paraId="54F7DA1F" w14:textId="77777777" w:rsidTr="001D00B0">
        <w:trPr>
          <w:gridAfter w:val="1"/>
          <w:wAfter w:w="3516" w:type="dxa"/>
          <w:tblHeader/>
        </w:trPr>
        <w:tc>
          <w:tcPr>
            <w:tcW w:w="5568" w:type="dxa"/>
          </w:tcPr>
          <w:p w14:paraId="5EE2DAEB" w14:textId="52EFD606" w:rsidR="006C1DA7" w:rsidRPr="004B7C7B" w:rsidRDefault="00222CEB">
            <w:pPr>
              <w:jc w:val="both"/>
              <w:rPr>
                <w:rFonts w:ascii="Calibri" w:eastAsia="Calibri" w:hAnsi="Calibri" w:cs="Calibri"/>
                <w:sz w:val="24"/>
                <w:szCs w:val="24"/>
              </w:rPr>
            </w:pPr>
            <w:r w:rsidRPr="004B7C7B">
              <w:rPr>
                <w:rFonts w:ascii="Calibri" w:hAnsi="Calibri" w:cs="Calibri"/>
                <w:sz w:val="24"/>
                <w:szCs w:val="24"/>
              </w:rPr>
              <w:t xml:space="preserve">Parágrafo único. Sem prejuízo das indenizações de que trata este artigo, quando houver necessidade de deslocamento do administrador especial, interventor ou liquidante, no interesse do </w:t>
            </w:r>
            <w:proofErr w:type="spellStart"/>
            <w:r w:rsidRPr="004B7C7B">
              <w:rPr>
                <w:rFonts w:ascii="Calibri" w:hAnsi="Calibri" w:cs="Calibri"/>
                <w:sz w:val="24"/>
                <w:szCs w:val="24"/>
              </w:rPr>
              <w:t>respectivo</w:t>
            </w:r>
            <w:proofErr w:type="spellEnd"/>
            <w:r w:rsidRPr="004B7C7B">
              <w:rPr>
                <w:rFonts w:ascii="Calibri" w:hAnsi="Calibri" w:cs="Calibri"/>
                <w:sz w:val="24"/>
                <w:szCs w:val="24"/>
              </w:rPr>
              <w:t xml:space="preserve"> regime especial, para localidade distante mais de 100 (cem) quilômetros do município onde instalada a sede da entidade fechada de previdência complementar e diferente de seu domicílio pessoal, será devido o pagamento de diária, pelo período de sua permanência naquela localidade, cujo valor não poderá exceder R$ 200,00 (duzentos reais).</w:t>
            </w:r>
          </w:p>
        </w:tc>
        <w:tc>
          <w:tcPr>
            <w:tcW w:w="5982" w:type="dxa"/>
          </w:tcPr>
          <w:p w14:paraId="3D080D47" w14:textId="2B3D55C5" w:rsidR="001B16E0" w:rsidRPr="004B7C7B" w:rsidRDefault="001B16E0" w:rsidP="001B16E0">
            <w:pPr>
              <w:rPr>
                <w:rFonts w:ascii="Calibri" w:hAnsi="Calibri" w:cs="Calibri"/>
                <w:sz w:val="24"/>
                <w:szCs w:val="24"/>
              </w:rPr>
            </w:pPr>
            <w:proofErr w:type="spellStart"/>
            <w:r w:rsidRPr="004B7C7B">
              <w:rPr>
                <w:rFonts w:ascii="Calibri" w:hAnsi="Calibri" w:cs="Calibri"/>
                <w:sz w:val="24"/>
                <w:szCs w:val="24"/>
              </w:rPr>
              <w:t>Art</w:t>
            </w:r>
            <w:proofErr w:type="spellEnd"/>
            <w:r w:rsidRPr="004B7C7B">
              <w:rPr>
                <w:rFonts w:ascii="Calibri" w:hAnsi="Calibri" w:cs="Calibri"/>
                <w:sz w:val="24"/>
                <w:szCs w:val="24"/>
              </w:rPr>
              <w:t xml:space="preserve">. </w:t>
            </w:r>
            <w:r w:rsidR="00FA2E24" w:rsidRPr="004B7C7B">
              <w:rPr>
                <w:rFonts w:ascii="Calibri" w:hAnsi="Calibri" w:cs="Calibri"/>
                <w:sz w:val="24"/>
                <w:szCs w:val="24"/>
              </w:rPr>
              <w:t>906.</w:t>
            </w:r>
            <w:r w:rsidRPr="004B7C7B">
              <w:rPr>
                <w:rFonts w:ascii="Calibri" w:hAnsi="Calibri" w:cs="Calibri"/>
                <w:sz w:val="24"/>
                <w:szCs w:val="24"/>
              </w:rPr>
              <w:t xml:space="preserve">  Quando houver necessidade de deslocamento do administrador especial, interventor ou liquidante, no interesse do </w:t>
            </w:r>
            <w:proofErr w:type="spellStart"/>
            <w:r w:rsidRPr="004B7C7B">
              <w:rPr>
                <w:rFonts w:ascii="Calibri" w:hAnsi="Calibri" w:cs="Calibri"/>
                <w:sz w:val="24"/>
                <w:szCs w:val="24"/>
              </w:rPr>
              <w:t>respectivo</w:t>
            </w:r>
            <w:proofErr w:type="spellEnd"/>
            <w:r w:rsidRPr="004B7C7B">
              <w:rPr>
                <w:rFonts w:ascii="Calibri" w:hAnsi="Calibri" w:cs="Calibri"/>
                <w:sz w:val="24"/>
                <w:szCs w:val="24"/>
              </w:rPr>
              <w:t xml:space="preserve"> regime especial, para localidade fora da região metropolitana onde instalada a sede da entidade fechada de previdência complementar e diferente de seu domicílio pessoal, é devido o pagamento de diária, pelo período de sua permanência naquela localidade.</w:t>
            </w:r>
          </w:p>
          <w:p w14:paraId="3FF54FA6" w14:textId="7CAABC55" w:rsidR="006C1DA7" w:rsidRPr="004B7C7B" w:rsidRDefault="006C1DA7" w:rsidP="000E6FCC">
            <w:pPr>
              <w:jc w:val="both"/>
              <w:rPr>
                <w:rFonts w:ascii="Calibri" w:hAnsi="Calibri" w:cs="Calibri"/>
                <w:color w:val="FF0000"/>
                <w:sz w:val="24"/>
                <w:szCs w:val="24"/>
              </w:rPr>
            </w:pPr>
          </w:p>
        </w:tc>
        <w:tc>
          <w:tcPr>
            <w:tcW w:w="3516" w:type="dxa"/>
          </w:tcPr>
          <w:p w14:paraId="40FD6AD2" w14:textId="1DBAF9D8" w:rsidR="006C1DA7" w:rsidRPr="004B5EA0" w:rsidRDefault="004B7C7B" w:rsidP="004B7C7B">
            <w:pPr>
              <w:pBdr>
                <w:top w:val="nil"/>
                <w:left w:val="nil"/>
                <w:bottom w:val="nil"/>
                <w:right w:val="nil"/>
                <w:between w:val="nil"/>
              </w:pBdr>
              <w:jc w:val="both"/>
              <w:rPr>
                <w:rFonts w:ascii="Calibri" w:eastAsia="Calibri" w:hAnsi="Calibri" w:cs="Calibri"/>
                <w:color w:val="000000"/>
                <w:sz w:val="24"/>
                <w:szCs w:val="24"/>
              </w:rPr>
            </w:pPr>
            <w:r w:rsidRPr="004B5EA0">
              <w:rPr>
                <w:rFonts w:ascii="Calibri" w:eastAsia="Calibri" w:hAnsi="Calibri" w:cs="Calibri"/>
                <w:color w:val="000000"/>
                <w:sz w:val="24"/>
                <w:szCs w:val="24"/>
              </w:rPr>
              <w:t>Ajuste</w:t>
            </w:r>
            <w:r w:rsidR="00E264C1" w:rsidRPr="004B5EA0">
              <w:rPr>
                <w:rFonts w:ascii="Calibri" w:eastAsia="Calibri" w:hAnsi="Calibri" w:cs="Calibri"/>
                <w:color w:val="000000"/>
                <w:sz w:val="24"/>
                <w:szCs w:val="24"/>
              </w:rPr>
              <w:t xml:space="preserve"> </w:t>
            </w:r>
            <w:r w:rsidRPr="004B5EA0">
              <w:rPr>
                <w:rFonts w:ascii="Calibri" w:eastAsia="Calibri" w:hAnsi="Calibri" w:cs="Calibri"/>
                <w:color w:val="000000"/>
                <w:sz w:val="24"/>
                <w:szCs w:val="24"/>
              </w:rPr>
              <w:t xml:space="preserve">de </w:t>
            </w:r>
            <w:r w:rsidR="00E264C1" w:rsidRPr="004B5EA0">
              <w:rPr>
                <w:rFonts w:ascii="Calibri" w:eastAsia="Calibri" w:hAnsi="Calibri" w:cs="Calibri"/>
                <w:color w:val="000000"/>
                <w:sz w:val="24"/>
                <w:szCs w:val="24"/>
              </w:rPr>
              <w:t xml:space="preserve">redação, substituindo o termo “mais de 100 </w:t>
            </w:r>
            <w:proofErr w:type="spellStart"/>
            <w:r w:rsidR="00E264C1" w:rsidRPr="004B5EA0">
              <w:rPr>
                <w:rFonts w:ascii="Calibri" w:eastAsia="Calibri" w:hAnsi="Calibri" w:cs="Calibri"/>
                <w:color w:val="000000"/>
                <w:sz w:val="24"/>
                <w:szCs w:val="24"/>
              </w:rPr>
              <w:t>quilometros</w:t>
            </w:r>
            <w:proofErr w:type="spellEnd"/>
            <w:r w:rsidR="00E264C1" w:rsidRPr="004B5EA0">
              <w:rPr>
                <w:rFonts w:ascii="Calibri" w:eastAsia="Calibri" w:hAnsi="Calibri" w:cs="Calibri"/>
                <w:color w:val="000000"/>
                <w:sz w:val="24"/>
                <w:szCs w:val="24"/>
              </w:rPr>
              <w:t xml:space="preserve">” para </w:t>
            </w:r>
            <w:r w:rsidR="00293716" w:rsidRPr="004B5EA0">
              <w:rPr>
                <w:rFonts w:ascii="Calibri" w:eastAsia="Calibri" w:hAnsi="Calibri" w:cs="Calibri"/>
                <w:color w:val="000000"/>
                <w:sz w:val="24"/>
                <w:szCs w:val="24"/>
              </w:rPr>
              <w:t>“</w:t>
            </w:r>
            <w:r w:rsidR="00E264C1" w:rsidRPr="004B5EA0">
              <w:rPr>
                <w:rFonts w:ascii="Calibri" w:eastAsia="Calibri" w:hAnsi="Calibri" w:cs="Calibri"/>
                <w:color w:val="000000"/>
                <w:sz w:val="24"/>
                <w:szCs w:val="24"/>
              </w:rPr>
              <w:t>região metropolitana</w:t>
            </w:r>
            <w:r w:rsidR="00293716" w:rsidRPr="004B5EA0">
              <w:rPr>
                <w:rFonts w:ascii="Calibri" w:eastAsia="Calibri" w:hAnsi="Calibri" w:cs="Calibri"/>
                <w:color w:val="000000"/>
                <w:sz w:val="24"/>
                <w:szCs w:val="24"/>
              </w:rPr>
              <w:t>”</w:t>
            </w:r>
          </w:p>
        </w:tc>
      </w:tr>
      <w:tr w:rsidR="006C1DA7" w:rsidRPr="004B7C7B" w14:paraId="35F67C12" w14:textId="77777777" w:rsidTr="001D00B0">
        <w:trPr>
          <w:gridAfter w:val="1"/>
          <w:wAfter w:w="3516" w:type="dxa"/>
          <w:tblHeader/>
        </w:trPr>
        <w:tc>
          <w:tcPr>
            <w:tcW w:w="5568" w:type="dxa"/>
          </w:tcPr>
          <w:p w14:paraId="4377BD50" w14:textId="7089D02B" w:rsidR="006C1DA7" w:rsidRPr="004B7C7B" w:rsidRDefault="00E264C1">
            <w:pPr>
              <w:jc w:val="both"/>
              <w:rPr>
                <w:rFonts w:ascii="Calibri" w:eastAsia="Calibri" w:hAnsi="Calibri" w:cs="Calibri"/>
                <w:sz w:val="24"/>
                <w:szCs w:val="24"/>
              </w:rPr>
            </w:pPr>
            <w:proofErr w:type="spellStart"/>
            <w:r w:rsidRPr="004B7C7B">
              <w:rPr>
                <w:rFonts w:ascii="Calibri" w:hAnsi="Calibri" w:cs="Calibri"/>
                <w:sz w:val="24"/>
                <w:szCs w:val="24"/>
              </w:rPr>
              <w:t>Art</w:t>
            </w:r>
            <w:proofErr w:type="spellEnd"/>
            <w:r w:rsidRPr="004B7C7B">
              <w:rPr>
                <w:rFonts w:ascii="Calibri" w:hAnsi="Calibri" w:cs="Calibri"/>
                <w:sz w:val="24"/>
                <w:szCs w:val="24"/>
              </w:rPr>
              <w:t>. 4° A contratação de assistentes ou assessores pelo administrador especial, interventor ou liquidante, dependerá de prévia autorização pelo Diretor do Departamento de Fiscalização da Secretaria de Previdência Complementar e sua remuneração será limitada a 80% (oitenta por cento) da remuneração fixada para o administrador especial, interventor ou liquidante nos termos desta Instrução.</w:t>
            </w:r>
          </w:p>
        </w:tc>
        <w:tc>
          <w:tcPr>
            <w:tcW w:w="5982" w:type="dxa"/>
          </w:tcPr>
          <w:p w14:paraId="2396417B" w14:textId="3E59CCB9" w:rsidR="001B16E0" w:rsidRPr="004B7C7B" w:rsidRDefault="001B16E0" w:rsidP="001B16E0">
            <w:pPr>
              <w:rPr>
                <w:rFonts w:ascii="Calibri" w:hAnsi="Calibri" w:cs="Calibri"/>
                <w:sz w:val="24"/>
                <w:szCs w:val="24"/>
              </w:rPr>
            </w:pPr>
            <w:proofErr w:type="spellStart"/>
            <w:r w:rsidRPr="004B7C7B">
              <w:rPr>
                <w:rFonts w:ascii="Calibri" w:hAnsi="Calibri" w:cs="Calibri"/>
                <w:sz w:val="24"/>
                <w:szCs w:val="24"/>
              </w:rPr>
              <w:t>Art</w:t>
            </w:r>
            <w:proofErr w:type="spellEnd"/>
            <w:r w:rsidRPr="004B7C7B">
              <w:rPr>
                <w:rFonts w:ascii="Calibri" w:hAnsi="Calibri" w:cs="Calibri"/>
                <w:sz w:val="24"/>
                <w:szCs w:val="24"/>
              </w:rPr>
              <w:t xml:space="preserve">. </w:t>
            </w:r>
            <w:r w:rsidR="00FA2E24" w:rsidRPr="004B7C7B">
              <w:rPr>
                <w:rFonts w:ascii="Calibri" w:hAnsi="Calibri" w:cs="Calibri"/>
                <w:sz w:val="24"/>
                <w:szCs w:val="24"/>
              </w:rPr>
              <w:t>907.</w:t>
            </w:r>
            <w:r w:rsidRPr="004B7C7B">
              <w:rPr>
                <w:rFonts w:ascii="Calibri" w:hAnsi="Calibri" w:cs="Calibri"/>
                <w:sz w:val="24"/>
                <w:szCs w:val="24"/>
              </w:rPr>
              <w:t xml:space="preserve">  A contratação de assistentes ou assessores pelo administrador especial, interventor ou liquidante, depender de prévia autorização do Diretor de Fiscalização e Monitoramento da </w:t>
            </w:r>
            <w:proofErr w:type="spellStart"/>
            <w:r w:rsidRPr="004B7C7B">
              <w:rPr>
                <w:rFonts w:ascii="Calibri" w:hAnsi="Calibri" w:cs="Calibri"/>
                <w:sz w:val="24"/>
                <w:szCs w:val="24"/>
              </w:rPr>
              <w:t>Previc</w:t>
            </w:r>
            <w:proofErr w:type="spellEnd"/>
            <w:r w:rsidRPr="004B7C7B">
              <w:rPr>
                <w:rFonts w:ascii="Calibri" w:hAnsi="Calibri" w:cs="Calibri"/>
                <w:sz w:val="24"/>
                <w:szCs w:val="24"/>
              </w:rPr>
              <w:t xml:space="preserve"> e sua remuneração será limitada a 80% (oitenta por cento) da remuneração fixada para o administrador especial, interventor ou liquidante nos termos desta Resolução.</w:t>
            </w:r>
          </w:p>
          <w:p w14:paraId="63A68F09" w14:textId="6E8FF426" w:rsidR="006C1DA7" w:rsidRPr="004B7C7B" w:rsidRDefault="006C1DA7" w:rsidP="00AC328C">
            <w:pPr>
              <w:jc w:val="both"/>
              <w:rPr>
                <w:rFonts w:ascii="Calibri" w:hAnsi="Calibri" w:cs="Calibri"/>
                <w:color w:val="FF0000"/>
                <w:sz w:val="24"/>
                <w:szCs w:val="24"/>
              </w:rPr>
            </w:pPr>
          </w:p>
        </w:tc>
        <w:tc>
          <w:tcPr>
            <w:tcW w:w="3516" w:type="dxa"/>
          </w:tcPr>
          <w:p w14:paraId="73E51228" w14:textId="7C8926AC" w:rsidR="006C1DA7" w:rsidRPr="004B5EA0" w:rsidRDefault="004B7C7B" w:rsidP="00293716">
            <w:pPr>
              <w:pBdr>
                <w:top w:val="nil"/>
                <w:left w:val="nil"/>
                <w:bottom w:val="nil"/>
                <w:right w:val="nil"/>
                <w:between w:val="nil"/>
              </w:pBdr>
              <w:tabs>
                <w:tab w:val="left" w:pos="1418"/>
              </w:tabs>
              <w:spacing w:after="120"/>
              <w:ind w:right="-32"/>
              <w:jc w:val="both"/>
              <w:rPr>
                <w:rFonts w:ascii="Calibri" w:eastAsia="Calibri" w:hAnsi="Calibri" w:cs="Calibri"/>
                <w:smallCaps/>
                <w:color w:val="000000"/>
                <w:sz w:val="24"/>
                <w:szCs w:val="24"/>
              </w:rPr>
            </w:pPr>
            <w:r w:rsidRPr="004B5EA0">
              <w:rPr>
                <w:rFonts w:ascii="Calibri" w:eastAsia="Calibri" w:hAnsi="Calibri" w:cs="Calibri"/>
                <w:color w:val="000000"/>
                <w:sz w:val="24"/>
                <w:szCs w:val="24"/>
              </w:rPr>
              <w:t>A</w:t>
            </w:r>
            <w:r w:rsidR="00800BF5" w:rsidRPr="004B5EA0">
              <w:rPr>
                <w:rFonts w:ascii="Calibri" w:eastAsia="Calibri" w:hAnsi="Calibri" w:cs="Calibri"/>
                <w:color w:val="000000"/>
                <w:sz w:val="24"/>
                <w:szCs w:val="24"/>
              </w:rPr>
              <w:t>juste da redação</w:t>
            </w:r>
          </w:p>
        </w:tc>
      </w:tr>
      <w:tr w:rsidR="006C1DA7" w:rsidRPr="004B7C7B" w14:paraId="366287BA" w14:textId="77777777" w:rsidTr="001D00B0">
        <w:trPr>
          <w:gridAfter w:val="1"/>
          <w:wAfter w:w="3516" w:type="dxa"/>
          <w:tblHeader/>
        </w:trPr>
        <w:tc>
          <w:tcPr>
            <w:tcW w:w="5568" w:type="dxa"/>
          </w:tcPr>
          <w:p w14:paraId="4C8A1E9A" w14:textId="2FF8D525" w:rsidR="006C1DA7" w:rsidRPr="004B7C7B" w:rsidRDefault="00293716">
            <w:pPr>
              <w:jc w:val="both"/>
              <w:rPr>
                <w:rFonts w:ascii="Calibri" w:eastAsia="Calibri" w:hAnsi="Calibri" w:cs="Calibri"/>
                <w:sz w:val="24"/>
                <w:szCs w:val="24"/>
              </w:rPr>
            </w:pPr>
            <w:r w:rsidRPr="004B7C7B">
              <w:rPr>
                <w:rFonts w:ascii="Calibri" w:hAnsi="Calibri" w:cs="Calibri"/>
                <w:sz w:val="24"/>
                <w:szCs w:val="24"/>
              </w:rPr>
              <w:t xml:space="preserve">§1° Quando houver deslocamento do assistente ou assessor, no interesse do regime especial, mediante prévia determinação do administrador especial, interventor ou liquidante, para localidade distante mais de 100 (cem) quilômetros do município onde instalada a sede da entidade fechada de previdência complementar e diferente de seu domicílio pessoal, além do fornecimento das passagens relativas ao deslocamento, poderá ser paga diária equivalente a até 70% (setenta por cento) do valor fixado para a diária do </w:t>
            </w:r>
            <w:proofErr w:type="spellStart"/>
            <w:r w:rsidRPr="004B7C7B">
              <w:rPr>
                <w:rFonts w:ascii="Calibri" w:hAnsi="Calibri" w:cs="Calibri"/>
                <w:sz w:val="24"/>
                <w:szCs w:val="24"/>
              </w:rPr>
              <w:t>respectivo</w:t>
            </w:r>
            <w:proofErr w:type="spellEnd"/>
            <w:r w:rsidRPr="004B7C7B">
              <w:rPr>
                <w:rFonts w:ascii="Calibri" w:hAnsi="Calibri" w:cs="Calibri"/>
                <w:sz w:val="24"/>
                <w:szCs w:val="24"/>
              </w:rPr>
              <w:t xml:space="preserve"> administrador especial, interventor ou liquidante.</w:t>
            </w:r>
          </w:p>
        </w:tc>
        <w:tc>
          <w:tcPr>
            <w:tcW w:w="5982" w:type="dxa"/>
          </w:tcPr>
          <w:p w14:paraId="2C9196CD" w14:textId="77777777" w:rsidR="00506756" w:rsidRPr="004B7C7B" w:rsidRDefault="00506756" w:rsidP="00506756">
            <w:pPr>
              <w:rPr>
                <w:rFonts w:ascii="Calibri" w:hAnsi="Calibri" w:cs="Calibri"/>
                <w:sz w:val="24"/>
                <w:szCs w:val="24"/>
              </w:rPr>
            </w:pPr>
            <w:r w:rsidRPr="004B7C7B">
              <w:rPr>
                <w:rFonts w:ascii="Calibri" w:hAnsi="Calibri" w:cs="Calibri"/>
                <w:sz w:val="24"/>
                <w:szCs w:val="24"/>
              </w:rPr>
              <w:t xml:space="preserve">§1°  Quando houver deslocamento do assistente ou assessor, no interesse do regime especial, mediante prévia determinação do administrador especial, interventor ou liquidante, para localidade fora da região metropolitana onde instalada a sede da entidade fechada de previdência complementar e diferente de seu domicílio pessoal, além do fornecimento das passagens relativas ao deslocamento, pode ser paga diária equivalente a até 70% (setenta por cento) do valor fixado para a diária do </w:t>
            </w:r>
            <w:proofErr w:type="spellStart"/>
            <w:r w:rsidRPr="004B7C7B">
              <w:rPr>
                <w:rFonts w:ascii="Calibri" w:hAnsi="Calibri" w:cs="Calibri"/>
                <w:sz w:val="24"/>
                <w:szCs w:val="24"/>
              </w:rPr>
              <w:t>respectivo</w:t>
            </w:r>
            <w:proofErr w:type="spellEnd"/>
            <w:r w:rsidRPr="004B7C7B">
              <w:rPr>
                <w:rFonts w:ascii="Calibri" w:hAnsi="Calibri" w:cs="Calibri"/>
                <w:sz w:val="24"/>
                <w:szCs w:val="24"/>
              </w:rPr>
              <w:t xml:space="preserve"> administrador especial, interventor ou liquidante.</w:t>
            </w:r>
          </w:p>
          <w:p w14:paraId="69C4CE50" w14:textId="23A2833E" w:rsidR="006C1DA7" w:rsidRPr="004B7C7B" w:rsidRDefault="006C1DA7" w:rsidP="00AC328C">
            <w:pPr>
              <w:jc w:val="both"/>
              <w:rPr>
                <w:rFonts w:ascii="Calibri" w:hAnsi="Calibri" w:cs="Calibri"/>
                <w:color w:val="FF0000"/>
                <w:sz w:val="24"/>
                <w:szCs w:val="24"/>
              </w:rPr>
            </w:pPr>
          </w:p>
        </w:tc>
        <w:tc>
          <w:tcPr>
            <w:tcW w:w="3516" w:type="dxa"/>
          </w:tcPr>
          <w:p w14:paraId="2F9D08AC" w14:textId="67E4C11D" w:rsidR="006C1DA7" w:rsidRPr="004B5EA0" w:rsidRDefault="00AC328C">
            <w:pPr>
              <w:pBdr>
                <w:top w:val="nil"/>
                <w:left w:val="nil"/>
                <w:bottom w:val="nil"/>
                <w:right w:val="nil"/>
                <w:between w:val="nil"/>
              </w:pBdr>
              <w:jc w:val="both"/>
              <w:rPr>
                <w:rFonts w:ascii="Calibri" w:eastAsia="Calibri" w:hAnsi="Calibri" w:cs="Calibri"/>
                <w:strike/>
                <w:color w:val="000000"/>
                <w:sz w:val="24"/>
                <w:szCs w:val="24"/>
              </w:rPr>
            </w:pPr>
            <w:r w:rsidRPr="004B5EA0">
              <w:rPr>
                <w:rFonts w:ascii="Calibri" w:eastAsia="Calibri" w:hAnsi="Calibri" w:cs="Calibri"/>
                <w:color w:val="000000"/>
                <w:sz w:val="24"/>
                <w:szCs w:val="24"/>
              </w:rPr>
              <w:t>Ajus</w:t>
            </w:r>
            <w:r w:rsidR="00800BF5" w:rsidRPr="004B5EA0">
              <w:rPr>
                <w:rFonts w:ascii="Calibri" w:eastAsia="Calibri" w:hAnsi="Calibri" w:cs="Calibri"/>
                <w:color w:val="000000"/>
                <w:sz w:val="24"/>
                <w:szCs w:val="24"/>
              </w:rPr>
              <w:t>te</w:t>
            </w:r>
            <w:r w:rsidRPr="004B5EA0">
              <w:rPr>
                <w:rFonts w:ascii="Calibri" w:eastAsia="Calibri" w:hAnsi="Calibri" w:cs="Calibri"/>
                <w:color w:val="000000"/>
                <w:sz w:val="24"/>
                <w:szCs w:val="24"/>
              </w:rPr>
              <w:t xml:space="preserve"> </w:t>
            </w:r>
            <w:r w:rsidR="00800BF5" w:rsidRPr="004B5EA0">
              <w:rPr>
                <w:rFonts w:ascii="Calibri" w:eastAsia="Calibri" w:hAnsi="Calibri" w:cs="Calibri"/>
                <w:color w:val="000000"/>
                <w:sz w:val="24"/>
                <w:szCs w:val="24"/>
              </w:rPr>
              <w:t>d</w:t>
            </w:r>
            <w:r w:rsidRPr="004B5EA0">
              <w:rPr>
                <w:rFonts w:ascii="Calibri" w:eastAsia="Calibri" w:hAnsi="Calibri" w:cs="Calibri"/>
                <w:color w:val="000000"/>
                <w:sz w:val="24"/>
                <w:szCs w:val="24"/>
              </w:rPr>
              <w:t>a</w:t>
            </w:r>
            <w:r w:rsidR="00293716" w:rsidRPr="004B5EA0">
              <w:rPr>
                <w:rFonts w:ascii="Calibri" w:eastAsia="Calibri" w:hAnsi="Calibri" w:cs="Calibri"/>
                <w:color w:val="000000"/>
                <w:sz w:val="24"/>
                <w:szCs w:val="24"/>
              </w:rPr>
              <w:t xml:space="preserve"> redação, substituindo o termo “mais de 100 </w:t>
            </w:r>
            <w:proofErr w:type="spellStart"/>
            <w:r w:rsidR="00293716" w:rsidRPr="004B5EA0">
              <w:rPr>
                <w:rFonts w:ascii="Calibri" w:eastAsia="Calibri" w:hAnsi="Calibri" w:cs="Calibri"/>
                <w:color w:val="000000"/>
                <w:sz w:val="24"/>
                <w:szCs w:val="24"/>
              </w:rPr>
              <w:t>quilometros</w:t>
            </w:r>
            <w:proofErr w:type="spellEnd"/>
            <w:r w:rsidR="00293716" w:rsidRPr="004B5EA0">
              <w:rPr>
                <w:rFonts w:ascii="Calibri" w:eastAsia="Calibri" w:hAnsi="Calibri" w:cs="Calibri"/>
                <w:color w:val="000000"/>
                <w:sz w:val="24"/>
                <w:szCs w:val="24"/>
              </w:rPr>
              <w:t>” para “região metropolitana”</w:t>
            </w:r>
          </w:p>
        </w:tc>
      </w:tr>
      <w:tr w:rsidR="006C1DA7" w:rsidRPr="004B7C7B" w14:paraId="727B2460" w14:textId="77777777" w:rsidTr="001D00B0">
        <w:trPr>
          <w:gridAfter w:val="1"/>
          <w:wAfter w:w="3516" w:type="dxa"/>
          <w:tblHeader/>
        </w:trPr>
        <w:tc>
          <w:tcPr>
            <w:tcW w:w="5568" w:type="dxa"/>
          </w:tcPr>
          <w:p w14:paraId="7CFDAADB" w14:textId="576FF512" w:rsidR="006C1DA7" w:rsidRPr="004B7C7B" w:rsidRDefault="00BB3AC5">
            <w:pPr>
              <w:jc w:val="both"/>
              <w:rPr>
                <w:rFonts w:ascii="Calibri" w:eastAsia="Calibri" w:hAnsi="Calibri" w:cs="Calibri"/>
                <w:sz w:val="24"/>
                <w:szCs w:val="24"/>
              </w:rPr>
            </w:pPr>
            <w:r w:rsidRPr="004B7C7B">
              <w:rPr>
                <w:rFonts w:ascii="Calibri" w:hAnsi="Calibri" w:cs="Calibri"/>
                <w:sz w:val="24"/>
                <w:szCs w:val="24"/>
              </w:rPr>
              <w:t>§2° Ressalvado o disposto neste artigo, é vedado o pagamento de quaisquer outros valores, às expensas da entidade fechada de previdência complementar, aos assistentes ou assessores designados pelo administrador especial, interventor ou liquidante.</w:t>
            </w:r>
          </w:p>
        </w:tc>
        <w:tc>
          <w:tcPr>
            <w:tcW w:w="5982" w:type="dxa"/>
          </w:tcPr>
          <w:p w14:paraId="009203FB" w14:textId="77777777" w:rsidR="00506756" w:rsidRPr="004B7C7B" w:rsidRDefault="00506756" w:rsidP="00506756">
            <w:pPr>
              <w:rPr>
                <w:rFonts w:ascii="Calibri" w:hAnsi="Calibri" w:cs="Calibri"/>
                <w:sz w:val="24"/>
                <w:szCs w:val="24"/>
              </w:rPr>
            </w:pPr>
            <w:r w:rsidRPr="004B7C7B">
              <w:rPr>
                <w:rFonts w:ascii="Calibri" w:hAnsi="Calibri" w:cs="Calibri"/>
                <w:sz w:val="24"/>
                <w:szCs w:val="24"/>
              </w:rPr>
              <w:t>§2</w:t>
            </w:r>
            <w:proofErr w:type="gramStart"/>
            <w:r w:rsidRPr="004B7C7B">
              <w:rPr>
                <w:rFonts w:ascii="Calibri" w:hAnsi="Calibri" w:cs="Calibri"/>
                <w:sz w:val="24"/>
                <w:szCs w:val="24"/>
              </w:rPr>
              <w:t>°  Ressalvado</w:t>
            </w:r>
            <w:proofErr w:type="gramEnd"/>
            <w:r w:rsidRPr="004B7C7B">
              <w:rPr>
                <w:rFonts w:ascii="Calibri" w:hAnsi="Calibri" w:cs="Calibri"/>
                <w:sz w:val="24"/>
                <w:szCs w:val="24"/>
              </w:rPr>
              <w:t xml:space="preserve"> o disposto neste artigo, é vedado o pagamento de quaisquer outros valores, às expensas da entidade fechada de previdência complementar, aos assistentes ou assessores designados pelo administrador especial, interventor ou liquidante.</w:t>
            </w:r>
          </w:p>
          <w:p w14:paraId="2A908DEB" w14:textId="6BB10176" w:rsidR="006C1DA7" w:rsidRPr="004B7C7B" w:rsidRDefault="006C1DA7" w:rsidP="00AC328C">
            <w:pPr>
              <w:jc w:val="both"/>
              <w:rPr>
                <w:rFonts w:ascii="Calibri" w:hAnsi="Calibri" w:cs="Calibri"/>
                <w:color w:val="FF0000"/>
                <w:sz w:val="24"/>
                <w:szCs w:val="24"/>
              </w:rPr>
            </w:pPr>
          </w:p>
        </w:tc>
        <w:tc>
          <w:tcPr>
            <w:tcW w:w="3516" w:type="dxa"/>
          </w:tcPr>
          <w:p w14:paraId="06A13BAE" w14:textId="051D2A5C" w:rsidR="006C1DA7" w:rsidRPr="004B5EA0" w:rsidRDefault="00BB3AC5">
            <w:pPr>
              <w:pBdr>
                <w:top w:val="nil"/>
                <w:left w:val="nil"/>
                <w:bottom w:val="nil"/>
                <w:right w:val="nil"/>
                <w:between w:val="nil"/>
              </w:pBdr>
              <w:jc w:val="both"/>
              <w:rPr>
                <w:rFonts w:ascii="Calibri" w:eastAsia="Calibri" w:hAnsi="Calibri" w:cs="Calibri"/>
                <w:color w:val="000000"/>
                <w:sz w:val="24"/>
                <w:szCs w:val="24"/>
              </w:rPr>
            </w:pPr>
            <w:r w:rsidRPr="004B5EA0">
              <w:rPr>
                <w:rFonts w:ascii="Calibri" w:eastAsia="Calibri" w:hAnsi="Calibri" w:cs="Calibri"/>
                <w:color w:val="000000"/>
                <w:sz w:val="24"/>
                <w:szCs w:val="24"/>
              </w:rPr>
              <w:t>Mant</w:t>
            </w:r>
            <w:r w:rsidR="00800BF5" w:rsidRPr="004B5EA0">
              <w:rPr>
                <w:rFonts w:ascii="Calibri" w:eastAsia="Calibri" w:hAnsi="Calibri" w:cs="Calibri"/>
                <w:color w:val="000000"/>
                <w:sz w:val="24"/>
                <w:szCs w:val="24"/>
              </w:rPr>
              <w:t>ido</w:t>
            </w:r>
          </w:p>
        </w:tc>
      </w:tr>
      <w:tr w:rsidR="00800BF5" w:rsidRPr="004B7C7B" w14:paraId="6D979A59" w14:textId="77777777" w:rsidTr="001D00B0">
        <w:trPr>
          <w:gridAfter w:val="1"/>
          <w:wAfter w:w="3516" w:type="dxa"/>
          <w:tblHeader/>
        </w:trPr>
        <w:tc>
          <w:tcPr>
            <w:tcW w:w="5568" w:type="dxa"/>
            <w:tcBorders>
              <w:bottom w:val="single" w:sz="4" w:space="0" w:color="auto"/>
            </w:tcBorders>
          </w:tcPr>
          <w:p w14:paraId="65D05370" w14:textId="77777777" w:rsidR="00800BF5" w:rsidRPr="004B7C7B" w:rsidRDefault="00800BF5" w:rsidP="003702C0">
            <w:pPr>
              <w:jc w:val="both"/>
              <w:rPr>
                <w:rFonts w:ascii="Calibri" w:eastAsia="Calibri" w:hAnsi="Calibri" w:cs="Calibri"/>
                <w:sz w:val="24"/>
                <w:szCs w:val="24"/>
              </w:rPr>
            </w:pPr>
            <w:proofErr w:type="spellStart"/>
            <w:r w:rsidRPr="004B7C7B">
              <w:rPr>
                <w:rFonts w:ascii="Calibri" w:hAnsi="Calibri" w:cs="Calibri"/>
                <w:sz w:val="24"/>
                <w:szCs w:val="24"/>
              </w:rPr>
              <w:t>Art</w:t>
            </w:r>
            <w:proofErr w:type="spellEnd"/>
            <w:r w:rsidRPr="004B7C7B">
              <w:rPr>
                <w:rFonts w:ascii="Calibri" w:hAnsi="Calibri" w:cs="Calibri"/>
                <w:sz w:val="24"/>
                <w:szCs w:val="24"/>
              </w:rPr>
              <w:t>. 5° Esta Instrução entra em vigor na data de sua publicação.</w:t>
            </w:r>
          </w:p>
        </w:tc>
        <w:tc>
          <w:tcPr>
            <w:tcW w:w="5982" w:type="dxa"/>
            <w:tcBorders>
              <w:bottom w:val="single" w:sz="4" w:space="0" w:color="auto"/>
            </w:tcBorders>
          </w:tcPr>
          <w:p w14:paraId="041DE28E" w14:textId="4ECDE70D" w:rsidR="00800BF5" w:rsidRPr="004B7C7B" w:rsidRDefault="00800BF5" w:rsidP="00800BF5">
            <w:pPr>
              <w:jc w:val="both"/>
              <w:rPr>
                <w:rFonts w:ascii="Calibri" w:hAnsi="Calibri" w:cs="Calibri"/>
                <w:color w:val="FF0000"/>
                <w:sz w:val="24"/>
                <w:szCs w:val="24"/>
              </w:rPr>
            </w:pPr>
          </w:p>
        </w:tc>
        <w:tc>
          <w:tcPr>
            <w:tcW w:w="3516" w:type="dxa"/>
            <w:tcBorders>
              <w:bottom w:val="single" w:sz="4" w:space="0" w:color="auto"/>
            </w:tcBorders>
          </w:tcPr>
          <w:p w14:paraId="09892686" w14:textId="2E7D27AD" w:rsidR="00800BF5" w:rsidRPr="004B5EA0" w:rsidRDefault="00506756" w:rsidP="003702C0">
            <w:pPr>
              <w:pBdr>
                <w:top w:val="nil"/>
                <w:left w:val="nil"/>
                <w:bottom w:val="nil"/>
                <w:right w:val="nil"/>
                <w:between w:val="nil"/>
              </w:pBdr>
              <w:jc w:val="both"/>
              <w:rPr>
                <w:rFonts w:ascii="Calibri" w:eastAsia="Calibri" w:hAnsi="Calibri" w:cs="Calibri"/>
                <w:color w:val="000000"/>
                <w:sz w:val="24"/>
                <w:szCs w:val="24"/>
              </w:rPr>
            </w:pPr>
            <w:r w:rsidRPr="004B5EA0">
              <w:rPr>
                <w:rFonts w:ascii="Calibri" w:eastAsia="Calibri" w:hAnsi="Calibri" w:cs="Calibri"/>
                <w:color w:val="000000"/>
                <w:sz w:val="24"/>
                <w:szCs w:val="24"/>
              </w:rPr>
              <w:t>Excluído</w:t>
            </w:r>
          </w:p>
        </w:tc>
      </w:tr>
      <w:tr w:rsidR="003D471F" w:rsidRPr="004B7C7B" w14:paraId="7650E1B4" w14:textId="77777777" w:rsidTr="001D00B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516" w:type="dxa"/>
        </w:trPr>
        <w:tc>
          <w:tcPr>
            <w:tcW w:w="5568" w:type="dxa"/>
            <w:tcBorders>
              <w:top w:val="single" w:sz="4" w:space="0" w:color="auto"/>
              <w:left w:val="single" w:sz="4" w:space="0" w:color="auto"/>
              <w:bottom w:val="single" w:sz="4" w:space="0" w:color="auto"/>
              <w:right w:val="single" w:sz="4" w:space="0" w:color="auto"/>
            </w:tcBorders>
          </w:tcPr>
          <w:p w14:paraId="7618A9F6" w14:textId="1E7DE4CC" w:rsidR="003D471F" w:rsidRPr="004B7C7B" w:rsidRDefault="0051625C" w:rsidP="003702C0">
            <w:pPr>
              <w:pBdr>
                <w:top w:val="nil"/>
                <w:left w:val="nil"/>
                <w:bottom w:val="nil"/>
                <w:right w:val="nil"/>
                <w:between w:val="nil"/>
              </w:pBdr>
              <w:rPr>
                <w:rFonts w:ascii="Calibri" w:eastAsia="Calibri" w:hAnsi="Calibri" w:cs="Calibri"/>
                <w:b/>
                <w:color w:val="000000"/>
                <w:sz w:val="24"/>
                <w:szCs w:val="24"/>
              </w:rPr>
            </w:pPr>
            <w:r>
              <w:rPr>
                <w:rFonts w:ascii="Calibri" w:eastAsia="Calibri" w:hAnsi="Calibri" w:cs="Calibri"/>
                <w:b/>
                <w:color w:val="000000"/>
                <w:sz w:val="24"/>
                <w:szCs w:val="24"/>
              </w:rPr>
              <w:t>Instrução SPC n</w:t>
            </w:r>
            <w:r w:rsidR="000C7762">
              <w:rPr>
                <w:rFonts w:ascii="Calibri" w:eastAsia="Calibri" w:hAnsi="Calibri" w:cs="Calibri"/>
                <w:b/>
                <w:color w:val="000000"/>
                <w:sz w:val="24"/>
                <w:szCs w:val="24"/>
              </w:rPr>
              <w:t>º 17, de</w:t>
            </w:r>
            <w:r w:rsidR="000C7762" w:rsidRPr="000C7762">
              <w:rPr>
                <w:rFonts w:ascii="Calibri" w:eastAsia="Calibri" w:hAnsi="Calibri" w:cs="Calibri"/>
                <w:b/>
                <w:color w:val="000000"/>
                <w:sz w:val="24"/>
                <w:szCs w:val="24"/>
              </w:rPr>
              <w:t xml:space="preserve"> 18 de abril de 2017</w:t>
            </w:r>
          </w:p>
          <w:p w14:paraId="2B3D4498" w14:textId="77777777" w:rsidR="003D471F" w:rsidRPr="004B7C7B" w:rsidRDefault="003D471F" w:rsidP="003702C0">
            <w:pPr>
              <w:pBdr>
                <w:top w:val="nil"/>
                <w:left w:val="nil"/>
                <w:bottom w:val="nil"/>
                <w:right w:val="nil"/>
                <w:between w:val="nil"/>
              </w:pBdr>
              <w:jc w:val="both"/>
              <w:rPr>
                <w:rFonts w:ascii="Calibri" w:eastAsia="Calibri" w:hAnsi="Calibri" w:cs="Calibri"/>
                <w:b/>
                <w:color w:val="000000"/>
                <w:sz w:val="24"/>
                <w:szCs w:val="24"/>
              </w:rPr>
            </w:pPr>
          </w:p>
        </w:tc>
        <w:tc>
          <w:tcPr>
            <w:tcW w:w="5982" w:type="dxa"/>
            <w:tcBorders>
              <w:top w:val="single" w:sz="4" w:space="0" w:color="auto"/>
              <w:left w:val="single" w:sz="4" w:space="0" w:color="auto"/>
              <w:bottom w:val="single" w:sz="4" w:space="0" w:color="auto"/>
              <w:right w:val="single" w:sz="4" w:space="0" w:color="auto"/>
            </w:tcBorders>
          </w:tcPr>
          <w:p w14:paraId="687D495E" w14:textId="77777777" w:rsidR="003D471F" w:rsidRPr="004B7C7B" w:rsidRDefault="003D471F" w:rsidP="003702C0">
            <w:pPr>
              <w:pBdr>
                <w:top w:val="nil"/>
                <w:left w:val="nil"/>
                <w:bottom w:val="nil"/>
                <w:right w:val="nil"/>
                <w:between w:val="nil"/>
              </w:pBdr>
              <w:jc w:val="both"/>
              <w:rPr>
                <w:rFonts w:ascii="Calibri" w:eastAsia="Calibri" w:hAnsi="Calibri" w:cs="Calibri"/>
                <w:b/>
                <w:color w:val="FF0000"/>
                <w:sz w:val="24"/>
                <w:szCs w:val="24"/>
              </w:rPr>
            </w:pPr>
          </w:p>
        </w:tc>
        <w:tc>
          <w:tcPr>
            <w:tcW w:w="3516" w:type="dxa"/>
            <w:tcBorders>
              <w:top w:val="single" w:sz="4" w:space="0" w:color="auto"/>
              <w:left w:val="single" w:sz="4" w:space="0" w:color="auto"/>
              <w:bottom w:val="single" w:sz="4" w:space="0" w:color="auto"/>
              <w:right w:val="single" w:sz="4" w:space="0" w:color="auto"/>
            </w:tcBorders>
          </w:tcPr>
          <w:p w14:paraId="2974864C" w14:textId="77777777" w:rsidR="003D471F" w:rsidRPr="004B5EA0" w:rsidRDefault="003D471F" w:rsidP="003702C0">
            <w:pPr>
              <w:pBdr>
                <w:top w:val="nil"/>
                <w:left w:val="nil"/>
                <w:bottom w:val="nil"/>
                <w:right w:val="nil"/>
                <w:between w:val="nil"/>
              </w:pBdr>
              <w:jc w:val="both"/>
              <w:rPr>
                <w:rFonts w:ascii="Calibri" w:eastAsia="Calibri" w:hAnsi="Calibri" w:cs="Calibri"/>
                <w:color w:val="000000"/>
                <w:sz w:val="24"/>
                <w:szCs w:val="24"/>
              </w:rPr>
            </w:pPr>
          </w:p>
        </w:tc>
      </w:tr>
      <w:tr w:rsidR="00AC328C" w:rsidRPr="004B7C7B" w14:paraId="2825E12C" w14:textId="67DCAA89" w:rsidTr="001D00B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5568" w:type="dxa"/>
            <w:tcBorders>
              <w:top w:val="single" w:sz="4" w:space="0" w:color="auto"/>
              <w:left w:val="single" w:sz="4" w:space="0" w:color="auto"/>
              <w:bottom w:val="single" w:sz="4" w:space="0" w:color="auto"/>
              <w:right w:val="single" w:sz="4" w:space="0" w:color="auto"/>
            </w:tcBorders>
          </w:tcPr>
          <w:p w14:paraId="46862F47" w14:textId="77777777" w:rsidR="00AC328C" w:rsidRPr="004B7C7B" w:rsidRDefault="00AC328C" w:rsidP="00AC328C">
            <w:pPr>
              <w:widowControl/>
              <w:autoSpaceDE w:val="0"/>
              <w:autoSpaceDN w:val="0"/>
              <w:adjustRightInd w:val="0"/>
              <w:jc w:val="both"/>
              <w:rPr>
                <w:rFonts w:ascii="Calibri" w:hAnsi="Calibri" w:cs="Calibri"/>
                <w:sz w:val="24"/>
                <w:szCs w:val="24"/>
                <w:lang w:val="pt-BR"/>
              </w:rPr>
            </w:pPr>
          </w:p>
        </w:tc>
        <w:tc>
          <w:tcPr>
            <w:tcW w:w="5982" w:type="dxa"/>
            <w:tcBorders>
              <w:top w:val="single" w:sz="4" w:space="0" w:color="auto"/>
              <w:left w:val="single" w:sz="4" w:space="0" w:color="auto"/>
              <w:bottom w:val="single" w:sz="4" w:space="0" w:color="auto"/>
              <w:right w:val="single" w:sz="4" w:space="0" w:color="auto"/>
            </w:tcBorders>
          </w:tcPr>
          <w:p w14:paraId="7951D047" w14:textId="5799AC54" w:rsidR="00AC328C" w:rsidRPr="004B7C7B" w:rsidRDefault="006744B7" w:rsidP="006744B7">
            <w:pPr>
              <w:jc w:val="center"/>
              <w:rPr>
                <w:rFonts w:ascii="Calibri" w:hAnsi="Calibri" w:cs="Calibri"/>
                <w:sz w:val="24"/>
                <w:szCs w:val="24"/>
              </w:rPr>
            </w:pPr>
            <w:r w:rsidRPr="004B7C7B">
              <w:rPr>
                <w:rFonts w:ascii="Calibri" w:hAnsi="Calibri" w:cs="Calibri"/>
                <w:sz w:val="24"/>
                <w:szCs w:val="24"/>
              </w:rPr>
              <w:t>Seção</w:t>
            </w:r>
            <w:r w:rsidR="00AC328C" w:rsidRPr="004B7C7B">
              <w:rPr>
                <w:rFonts w:ascii="Calibri" w:hAnsi="Calibri" w:cs="Calibri"/>
                <w:sz w:val="24"/>
                <w:szCs w:val="24"/>
              </w:rPr>
              <w:t xml:space="preserve"> II</w:t>
            </w:r>
          </w:p>
          <w:p w14:paraId="24D0822C" w14:textId="46C8EEDE" w:rsidR="00AC328C" w:rsidRPr="004B7C7B" w:rsidRDefault="006744B7" w:rsidP="006744B7">
            <w:pPr>
              <w:autoSpaceDE w:val="0"/>
              <w:autoSpaceDN w:val="0"/>
              <w:adjustRightInd w:val="0"/>
              <w:jc w:val="center"/>
              <w:rPr>
                <w:rFonts w:ascii="Calibri" w:hAnsi="Calibri" w:cs="Calibri"/>
                <w:color w:val="FF0000"/>
                <w:sz w:val="24"/>
                <w:szCs w:val="24"/>
              </w:rPr>
            </w:pPr>
            <w:r w:rsidRPr="004B7C7B">
              <w:rPr>
                <w:rFonts w:ascii="Calibri" w:hAnsi="Calibri" w:cs="Calibri"/>
                <w:sz w:val="24"/>
                <w:szCs w:val="24"/>
              </w:rPr>
              <w:t>Relatório mensal de informações</w:t>
            </w:r>
          </w:p>
        </w:tc>
        <w:tc>
          <w:tcPr>
            <w:tcW w:w="3516" w:type="dxa"/>
            <w:tcBorders>
              <w:top w:val="single" w:sz="4" w:space="0" w:color="auto"/>
              <w:left w:val="single" w:sz="4" w:space="0" w:color="auto"/>
              <w:bottom w:val="single" w:sz="4" w:space="0" w:color="auto"/>
              <w:right w:val="single" w:sz="4" w:space="0" w:color="auto"/>
            </w:tcBorders>
          </w:tcPr>
          <w:p w14:paraId="6E1EA17B" w14:textId="5A006ED9" w:rsidR="00AC328C" w:rsidRPr="004B5EA0" w:rsidRDefault="00AC328C" w:rsidP="00AC328C">
            <w:pPr>
              <w:pBdr>
                <w:top w:val="nil"/>
                <w:left w:val="nil"/>
                <w:bottom w:val="nil"/>
                <w:right w:val="nil"/>
                <w:between w:val="nil"/>
              </w:pBdr>
              <w:jc w:val="both"/>
              <w:rPr>
                <w:rFonts w:ascii="Calibri" w:eastAsia="Calibri" w:hAnsi="Calibri" w:cs="Calibri"/>
                <w:color w:val="000000"/>
                <w:sz w:val="24"/>
                <w:szCs w:val="24"/>
              </w:rPr>
            </w:pPr>
          </w:p>
        </w:tc>
        <w:tc>
          <w:tcPr>
            <w:tcW w:w="3516" w:type="dxa"/>
          </w:tcPr>
          <w:p w14:paraId="17872B54" w14:textId="0F8819F4" w:rsidR="00AC328C" w:rsidRPr="004B7C7B" w:rsidRDefault="00AC328C" w:rsidP="00AC328C">
            <w:pPr>
              <w:rPr>
                <w:rFonts w:ascii="Calibri" w:hAnsi="Calibri" w:cs="Calibri"/>
                <w:sz w:val="24"/>
                <w:szCs w:val="24"/>
              </w:rPr>
            </w:pPr>
          </w:p>
        </w:tc>
      </w:tr>
      <w:tr w:rsidR="00AC328C" w:rsidRPr="004B7C7B" w14:paraId="06662E2F" w14:textId="77777777" w:rsidTr="001D00B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516" w:type="dxa"/>
        </w:trPr>
        <w:tc>
          <w:tcPr>
            <w:tcW w:w="5568" w:type="dxa"/>
            <w:tcBorders>
              <w:top w:val="single" w:sz="4" w:space="0" w:color="auto"/>
              <w:left w:val="single" w:sz="4" w:space="0" w:color="auto"/>
              <w:bottom w:val="single" w:sz="4" w:space="0" w:color="auto"/>
              <w:right w:val="single" w:sz="4" w:space="0" w:color="auto"/>
            </w:tcBorders>
          </w:tcPr>
          <w:p w14:paraId="4A6A68A2" w14:textId="77777777" w:rsidR="00AC328C" w:rsidRPr="004B7C7B" w:rsidRDefault="00AC328C" w:rsidP="00AC328C">
            <w:pPr>
              <w:widowControl/>
              <w:autoSpaceDE w:val="0"/>
              <w:autoSpaceDN w:val="0"/>
              <w:adjustRightInd w:val="0"/>
              <w:jc w:val="both"/>
              <w:rPr>
                <w:rFonts w:ascii="Calibri" w:eastAsia="Calibri" w:hAnsi="Calibri" w:cs="Calibri"/>
                <w:b/>
                <w:color w:val="000000"/>
                <w:sz w:val="24"/>
                <w:szCs w:val="24"/>
              </w:rPr>
            </w:pPr>
            <w:r w:rsidRPr="004B7C7B">
              <w:rPr>
                <w:rFonts w:ascii="Calibri" w:hAnsi="Calibri" w:cs="Calibri"/>
                <w:sz w:val="24"/>
                <w:szCs w:val="24"/>
                <w:lang w:val="pt-BR"/>
              </w:rPr>
              <w:t>Cria o Relatório Mensal de Informações do administrador especial, interventor ou liquidante, fixa o prazo para o seu encaminhamento à Secretaria de Previdência Complementar e dá outras providências.</w:t>
            </w:r>
          </w:p>
        </w:tc>
        <w:tc>
          <w:tcPr>
            <w:tcW w:w="5982" w:type="dxa"/>
            <w:tcBorders>
              <w:top w:val="single" w:sz="4" w:space="0" w:color="auto"/>
              <w:left w:val="single" w:sz="4" w:space="0" w:color="auto"/>
              <w:bottom w:val="single" w:sz="4" w:space="0" w:color="auto"/>
              <w:right w:val="single" w:sz="4" w:space="0" w:color="auto"/>
            </w:tcBorders>
          </w:tcPr>
          <w:p w14:paraId="6F3CE265" w14:textId="4C7D4BF8" w:rsidR="00AC328C" w:rsidRPr="004B7C7B" w:rsidRDefault="00AC328C" w:rsidP="00AC328C">
            <w:pPr>
              <w:autoSpaceDE w:val="0"/>
              <w:autoSpaceDN w:val="0"/>
              <w:adjustRightInd w:val="0"/>
              <w:jc w:val="both"/>
              <w:rPr>
                <w:rFonts w:ascii="Calibri" w:hAnsi="Calibri" w:cs="Calibri"/>
                <w:color w:val="FF0000"/>
                <w:sz w:val="24"/>
                <w:szCs w:val="24"/>
              </w:rPr>
            </w:pPr>
          </w:p>
        </w:tc>
        <w:tc>
          <w:tcPr>
            <w:tcW w:w="3516" w:type="dxa"/>
            <w:tcBorders>
              <w:top w:val="single" w:sz="4" w:space="0" w:color="auto"/>
              <w:left w:val="single" w:sz="4" w:space="0" w:color="auto"/>
              <w:bottom w:val="single" w:sz="4" w:space="0" w:color="auto"/>
              <w:right w:val="single" w:sz="4" w:space="0" w:color="auto"/>
            </w:tcBorders>
          </w:tcPr>
          <w:p w14:paraId="0DC62AD7" w14:textId="4EC9D7C7" w:rsidR="00AC328C" w:rsidRPr="004B5EA0" w:rsidRDefault="00800BF5" w:rsidP="00AC328C">
            <w:pPr>
              <w:pBdr>
                <w:top w:val="nil"/>
                <w:left w:val="nil"/>
                <w:bottom w:val="nil"/>
                <w:right w:val="nil"/>
                <w:between w:val="nil"/>
              </w:pBdr>
              <w:jc w:val="both"/>
              <w:rPr>
                <w:rFonts w:ascii="Calibri" w:eastAsia="Calibri" w:hAnsi="Calibri" w:cs="Calibri"/>
                <w:color w:val="000000"/>
                <w:sz w:val="24"/>
                <w:szCs w:val="24"/>
              </w:rPr>
            </w:pPr>
            <w:r w:rsidRPr="004B5EA0">
              <w:rPr>
                <w:rFonts w:ascii="Calibri" w:eastAsia="Calibri" w:hAnsi="Calibri" w:cs="Calibri"/>
                <w:color w:val="000000"/>
                <w:sz w:val="24"/>
                <w:szCs w:val="24"/>
              </w:rPr>
              <w:t>Excluído</w:t>
            </w:r>
          </w:p>
        </w:tc>
      </w:tr>
      <w:tr w:rsidR="00AC328C" w:rsidRPr="004B7C7B" w14:paraId="203D334C" w14:textId="77777777" w:rsidTr="001D00B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516" w:type="dxa"/>
        </w:trPr>
        <w:tc>
          <w:tcPr>
            <w:tcW w:w="5568" w:type="dxa"/>
            <w:tcBorders>
              <w:top w:val="single" w:sz="4" w:space="0" w:color="auto"/>
              <w:left w:val="single" w:sz="4" w:space="0" w:color="auto"/>
              <w:bottom w:val="single" w:sz="4" w:space="0" w:color="auto"/>
              <w:right w:val="single" w:sz="4" w:space="0" w:color="auto"/>
            </w:tcBorders>
          </w:tcPr>
          <w:p w14:paraId="19067DC5" w14:textId="77777777" w:rsidR="00AC328C" w:rsidRPr="004B7C7B" w:rsidRDefault="00AC328C" w:rsidP="00AC328C">
            <w:pPr>
              <w:widowControl/>
              <w:autoSpaceDE w:val="0"/>
              <w:autoSpaceDN w:val="0"/>
              <w:adjustRightInd w:val="0"/>
              <w:jc w:val="both"/>
              <w:rPr>
                <w:rFonts w:ascii="Calibri" w:hAnsi="Calibri" w:cs="Calibri"/>
                <w:i/>
                <w:sz w:val="24"/>
                <w:szCs w:val="24"/>
              </w:rPr>
            </w:pPr>
            <w:r w:rsidRPr="004B7C7B">
              <w:rPr>
                <w:rFonts w:ascii="Calibri" w:hAnsi="Calibri" w:cs="Calibri"/>
                <w:sz w:val="24"/>
                <w:szCs w:val="24"/>
                <w:lang w:val="pt-BR"/>
              </w:rPr>
              <w:t xml:space="preserve">O SECRETÁRIO DE PREVIDÊNCIA COMPLEMENTAR DO MINISTÉRIO DA PREVIDÊNCIA SOCIAL, no uso das atribuições que lhe conferem os </w:t>
            </w:r>
            <w:proofErr w:type="spellStart"/>
            <w:r w:rsidRPr="004B7C7B">
              <w:rPr>
                <w:rFonts w:ascii="Calibri" w:hAnsi="Calibri" w:cs="Calibri"/>
                <w:sz w:val="24"/>
                <w:szCs w:val="24"/>
                <w:lang w:val="pt-BR"/>
              </w:rPr>
              <w:t>arts</w:t>
            </w:r>
            <w:proofErr w:type="spellEnd"/>
            <w:r w:rsidRPr="004B7C7B">
              <w:rPr>
                <w:rFonts w:ascii="Calibri" w:hAnsi="Calibri" w:cs="Calibri"/>
                <w:sz w:val="24"/>
                <w:szCs w:val="24"/>
                <w:lang w:val="pt-BR"/>
              </w:rPr>
              <w:t>. 5º e 74 da Lei Complementar no 109, de 29 de maio de 2001, e tendo em vista o disposto no art. 6o da Resolução CGPC n° 24, de 26 de fevereiro de 2007, resolve:</w:t>
            </w:r>
          </w:p>
        </w:tc>
        <w:tc>
          <w:tcPr>
            <w:tcW w:w="5982" w:type="dxa"/>
            <w:tcBorders>
              <w:top w:val="single" w:sz="4" w:space="0" w:color="auto"/>
              <w:left w:val="single" w:sz="4" w:space="0" w:color="auto"/>
              <w:bottom w:val="single" w:sz="4" w:space="0" w:color="auto"/>
              <w:right w:val="single" w:sz="4" w:space="0" w:color="auto"/>
            </w:tcBorders>
          </w:tcPr>
          <w:p w14:paraId="2913A6FD" w14:textId="3067CCD4" w:rsidR="00AC328C" w:rsidRPr="004B7C7B" w:rsidRDefault="00AC328C" w:rsidP="00AC328C">
            <w:pPr>
              <w:pBdr>
                <w:top w:val="nil"/>
                <w:left w:val="nil"/>
                <w:bottom w:val="nil"/>
                <w:right w:val="nil"/>
                <w:between w:val="nil"/>
              </w:pBdr>
              <w:jc w:val="both"/>
              <w:rPr>
                <w:rFonts w:ascii="Calibri" w:eastAsia="Calibri" w:hAnsi="Calibri" w:cs="Calibri"/>
                <w:i/>
                <w:color w:val="FF0000"/>
                <w:sz w:val="24"/>
                <w:szCs w:val="24"/>
                <w:highlight w:val="white"/>
              </w:rPr>
            </w:pPr>
          </w:p>
        </w:tc>
        <w:tc>
          <w:tcPr>
            <w:tcW w:w="3516" w:type="dxa"/>
            <w:tcBorders>
              <w:top w:val="single" w:sz="4" w:space="0" w:color="auto"/>
              <w:left w:val="single" w:sz="4" w:space="0" w:color="auto"/>
              <w:bottom w:val="single" w:sz="4" w:space="0" w:color="auto"/>
              <w:right w:val="single" w:sz="4" w:space="0" w:color="auto"/>
            </w:tcBorders>
          </w:tcPr>
          <w:p w14:paraId="71FA0921" w14:textId="4CAE70D7" w:rsidR="00AC328C" w:rsidRPr="004B5EA0" w:rsidRDefault="00800BF5" w:rsidP="00AC328C">
            <w:pPr>
              <w:pBdr>
                <w:top w:val="nil"/>
                <w:left w:val="nil"/>
                <w:bottom w:val="nil"/>
                <w:right w:val="nil"/>
                <w:between w:val="nil"/>
              </w:pBdr>
              <w:jc w:val="both"/>
              <w:rPr>
                <w:rFonts w:ascii="Calibri" w:eastAsia="Calibri" w:hAnsi="Calibri" w:cs="Calibri"/>
                <w:color w:val="000000"/>
                <w:sz w:val="24"/>
                <w:szCs w:val="24"/>
              </w:rPr>
            </w:pPr>
            <w:r w:rsidRPr="004B5EA0">
              <w:rPr>
                <w:rFonts w:ascii="Calibri" w:eastAsia="Calibri" w:hAnsi="Calibri" w:cs="Calibri"/>
                <w:color w:val="000000"/>
                <w:sz w:val="24"/>
                <w:szCs w:val="24"/>
              </w:rPr>
              <w:t>Excluído</w:t>
            </w:r>
            <w:r w:rsidR="00AC328C" w:rsidRPr="004B5EA0">
              <w:rPr>
                <w:rFonts w:ascii="Calibri" w:eastAsia="Calibri" w:hAnsi="Calibri" w:cs="Calibri"/>
                <w:color w:val="000000"/>
                <w:sz w:val="24"/>
                <w:szCs w:val="24"/>
              </w:rPr>
              <w:t xml:space="preserve"> </w:t>
            </w:r>
          </w:p>
        </w:tc>
      </w:tr>
      <w:tr w:rsidR="00AC328C" w:rsidRPr="004B7C7B" w14:paraId="54C3A5B7" w14:textId="77777777" w:rsidTr="001D00B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516" w:type="dxa"/>
        </w:trPr>
        <w:tc>
          <w:tcPr>
            <w:tcW w:w="5568" w:type="dxa"/>
            <w:tcBorders>
              <w:top w:val="single" w:sz="4" w:space="0" w:color="auto"/>
              <w:left w:val="single" w:sz="4" w:space="0" w:color="auto"/>
              <w:bottom w:val="single" w:sz="4" w:space="0" w:color="auto"/>
              <w:right w:val="single" w:sz="4" w:space="0" w:color="auto"/>
            </w:tcBorders>
          </w:tcPr>
          <w:p w14:paraId="66E5AB45" w14:textId="77777777" w:rsidR="00AC328C" w:rsidRPr="004B7C7B" w:rsidRDefault="00AC328C" w:rsidP="00AC328C">
            <w:pPr>
              <w:widowControl/>
              <w:autoSpaceDE w:val="0"/>
              <w:autoSpaceDN w:val="0"/>
              <w:adjustRightInd w:val="0"/>
              <w:jc w:val="both"/>
              <w:rPr>
                <w:rFonts w:ascii="Calibri" w:hAnsi="Calibri" w:cs="Calibri"/>
                <w:i/>
                <w:sz w:val="24"/>
                <w:szCs w:val="24"/>
              </w:rPr>
            </w:pPr>
            <w:r w:rsidRPr="004B7C7B">
              <w:rPr>
                <w:rFonts w:ascii="Calibri" w:hAnsi="Calibri" w:cs="Calibri"/>
                <w:sz w:val="24"/>
                <w:szCs w:val="24"/>
                <w:lang w:val="pt-BR"/>
              </w:rPr>
              <w:t>Art. 1º O administrador especial, interventor ou liquidante deverá elaborar Relatório Mensal de Informações, na forma da presente Instrução.</w:t>
            </w:r>
          </w:p>
        </w:tc>
        <w:tc>
          <w:tcPr>
            <w:tcW w:w="5982" w:type="dxa"/>
            <w:tcBorders>
              <w:top w:val="single" w:sz="4" w:space="0" w:color="auto"/>
              <w:left w:val="single" w:sz="4" w:space="0" w:color="auto"/>
              <w:bottom w:val="single" w:sz="4" w:space="0" w:color="auto"/>
              <w:right w:val="single" w:sz="4" w:space="0" w:color="auto"/>
            </w:tcBorders>
          </w:tcPr>
          <w:p w14:paraId="1524842A" w14:textId="53EC1192" w:rsidR="00AA555A" w:rsidRPr="004B7C7B" w:rsidRDefault="00AA555A" w:rsidP="00AA555A">
            <w:pPr>
              <w:rPr>
                <w:rFonts w:ascii="Calibri" w:hAnsi="Calibri" w:cs="Calibri"/>
                <w:sz w:val="24"/>
                <w:szCs w:val="24"/>
              </w:rPr>
            </w:pPr>
            <w:proofErr w:type="spellStart"/>
            <w:r w:rsidRPr="004B7C7B">
              <w:rPr>
                <w:rFonts w:ascii="Calibri" w:hAnsi="Calibri" w:cs="Calibri"/>
                <w:sz w:val="24"/>
                <w:szCs w:val="24"/>
              </w:rPr>
              <w:t>Art</w:t>
            </w:r>
            <w:proofErr w:type="spellEnd"/>
            <w:r w:rsidRPr="004B7C7B">
              <w:rPr>
                <w:rFonts w:ascii="Calibri" w:hAnsi="Calibri" w:cs="Calibri"/>
                <w:sz w:val="24"/>
                <w:szCs w:val="24"/>
              </w:rPr>
              <w:t xml:space="preserve">. </w:t>
            </w:r>
            <w:r w:rsidR="00FA2E24" w:rsidRPr="004B7C7B">
              <w:rPr>
                <w:rFonts w:ascii="Calibri" w:hAnsi="Calibri" w:cs="Calibri"/>
                <w:sz w:val="24"/>
                <w:szCs w:val="24"/>
              </w:rPr>
              <w:t>908.</w:t>
            </w:r>
            <w:r w:rsidRPr="004B7C7B">
              <w:rPr>
                <w:rFonts w:ascii="Calibri" w:hAnsi="Calibri" w:cs="Calibri"/>
                <w:sz w:val="24"/>
                <w:szCs w:val="24"/>
              </w:rPr>
              <w:t xml:space="preserve">  O Relatório Mensal de Informações previsto no artigo 6º da Resolução CNPC nº 52, de 2022, dever ser elaborado pelo administrador especial, interventor ou liquidante, na forma da presente Resolução.</w:t>
            </w:r>
          </w:p>
          <w:p w14:paraId="13E86CE8" w14:textId="35FBBA3D" w:rsidR="00AC328C" w:rsidRPr="004B7C7B" w:rsidRDefault="00AC328C" w:rsidP="00800BF5">
            <w:pPr>
              <w:jc w:val="both"/>
              <w:rPr>
                <w:rFonts w:ascii="Calibri" w:hAnsi="Calibri" w:cs="Calibri"/>
                <w:color w:val="FF0000"/>
                <w:sz w:val="24"/>
                <w:szCs w:val="24"/>
              </w:rPr>
            </w:pPr>
          </w:p>
        </w:tc>
        <w:tc>
          <w:tcPr>
            <w:tcW w:w="3516" w:type="dxa"/>
            <w:tcBorders>
              <w:top w:val="single" w:sz="4" w:space="0" w:color="auto"/>
              <w:left w:val="single" w:sz="4" w:space="0" w:color="auto"/>
              <w:bottom w:val="single" w:sz="4" w:space="0" w:color="auto"/>
              <w:right w:val="single" w:sz="4" w:space="0" w:color="auto"/>
            </w:tcBorders>
          </w:tcPr>
          <w:p w14:paraId="56A6B6E7" w14:textId="61A1A579" w:rsidR="00AC328C" w:rsidRPr="004B5EA0" w:rsidRDefault="004B7C7B" w:rsidP="00AC328C">
            <w:pPr>
              <w:pBdr>
                <w:top w:val="nil"/>
                <w:left w:val="nil"/>
                <w:bottom w:val="nil"/>
                <w:right w:val="nil"/>
                <w:between w:val="nil"/>
              </w:pBdr>
              <w:jc w:val="both"/>
              <w:rPr>
                <w:rFonts w:ascii="Calibri" w:eastAsia="Calibri" w:hAnsi="Calibri" w:cs="Calibri"/>
                <w:color w:val="000000"/>
                <w:sz w:val="24"/>
                <w:szCs w:val="24"/>
              </w:rPr>
            </w:pPr>
            <w:r w:rsidRPr="004B5EA0">
              <w:rPr>
                <w:rFonts w:ascii="Calibri" w:eastAsia="Calibri" w:hAnsi="Calibri" w:cs="Calibri"/>
                <w:color w:val="000000"/>
                <w:sz w:val="24"/>
                <w:szCs w:val="24"/>
              </w:rPr>
              <w:t>A</w:t>
            </w:r>
            <w:r w:rsidR="00800BF5" w:rsidRPr="004B5EA0">
              <w:rPr>
                <w:rFonts w:ascii="Calibri" w:eastAsia="Calibri" w:hAnsi="Calibri" w:cs="Calibri"/>
                <w:color w:val="000000"/>
                <w:sz w:val="24"/>
                <w:szCs w:val="24"/>
              </w:rPr>
              <w:t>juste de redação</w:t>
            </w:r>
            <w:r w:rsidR="00AC328C" w:rsidRPr="004B5EA0">
              <w:rPr>
                <w:rFonts w:ascii="Calibri" w:eastAsia="Calibri" w:hAnsi="Calibri" w:cs="Calibri"/>
                <w:color w:val="000000"/>
                <w:sz w:val="24"/>
                <w:szCs w:val="24"/>
              </w:rPr>
              <w:t xml:space="preserve"> </w:t>
            </w:r>
          </w:p>
        </w:tc>
      </w:tr>
      <w:tr w:rsidR="00800BF5" w:rsidRPr="004B7C7B" w14:paraId="293A177F" w14:textId="77777777" w:rsidTr="001D00B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516" w:type="dxa"/>
        </w:trPr>
        <w:tc>
          <w:tcPr>
            <w:tcW w:w="5568" w:type="dxa"/>
            <w:tcBorders>
              <w:top w:val="single" w:sz="4" w:space="0" w:color="auto"/>
              <w:left w:val="single" w:sz="4" w:space="0" w:color="auto"/>
              <w:bottom w:val="single" w:sz="4" w:space="0" w:color="auto"/>
              <w:right w:val="single" w:sz="4" w:space="0" w:color="auto"/>
            </w:tcBorders>
          </w:tcPr>
          <w:p w14:paraId="5C315B37" w14:textId="77777777" w:rsidR="00800BF5" w:rsidRPr="004B7C7B" w:rsidRDefault="00800BF5" w:rsidP="00AC328C">
            <w:pPr>
              <w:widowControl/>
              <w:autoSpaceDE w:val="0"/>
              <w:autoSpaceDN w:val="0"/>
              <w:adjustRightInd w:val="0"/>
              <w:jc w:val="both"/>
              <w:rPr>
                <w:rFonts w:ascii="Calibri" w:hAnsi="Calibri" w:cs="Calibri"/>
                <w:sz w:val="24"/>
                <w:szCs w:val="24"/>
              </w:rPr>
            </w:pPr>
            <w:proofErr w:type="spellStart"/>
            <w:r w:rsidRPr="004B7C7B">
              <w:rPr>
                <w:rFonts w:ascii="Calibri" w:hAnsi="Calibri" w:cs="Calibri"/>
                <w:sz w:val="24"/>
                <w:szCs w:val="24"/>
              </w:rPr>
              <w:t>Art</w:t>
            </w:r>
            <w:proofErr w:type="spellEnd"/>
            <w:r w:rsidRPr="004B7C7B">
              <w:rPr>
                <w:rFonts w:ascii="Calibri" w:hAnsi="Calibri" w:cs="Calibri"/>
                <w:sz w:val="24"/>
                <w:szCs w:val="24"/>
              </w:rPr>
              <w:t xml:space="preserve">. 2º Deverão constar do relatório de que trata o </w:t>
            </w:r>
            <w:proofErr w:type="spellStart"/>
            <w:r w:rsidRPr="004B7C7B">
              <w:rPr>
                <w:rFonts w:ascii="Calibri" w:hAnsi="Calibri" w:cs="Calibri"/>
                <w:sz w:val="24"/>
                <w:szCs w:val="24"/>
              </w:rPr>
              <w:t>art</w:t>
            </w:r>
            <w:proofErr w:type="spellEnd"/>
            <w:r w:rsidRPr="004B7C7B">
              <w:rPr>
                <w:rFonts w:ascii="Calibri" w:hAnsi="Calibri" w:cs="Calibri"/>
                <w:sz w:val="24"/>
                <w:szCs w:val="24"/>
              </w:rPr>
              <w:t>. 1º, as informações a seguir especificadas:</w:t>
            </w:r>
          </w:p>
          <w:p w14:paraId="38C28745" w14:textId="77777777" w:rsidR="00800BF5" w:rsidRPr="004B7C7B" w:rsidRDefault="00800BF5" w:rsidP="00AC328C">
            <w:pPr>
              <w:widowControl/>
              <w:autoSpaceDE w:val="0"/>
              <w:autoSpaceDN w:val="0"/>
              <w:adjustRightInd w:val="0"/>
              <w:jc w:val="both"/>
              <w:rPr>
                <w:rFonts w:ascii="Calibri" w:hAnsi="Calibri" w:cs="Calibri"/>
                <w:sz w:val="24"/>
                <w:szCs w:val="24"/>
              </w:rPr>
            </w:pPr>
            <w:r w:rsidRPr="004B7C7B">
              <w:rPr>
                <w:rFonts w:ascii="Calibri" w:hAnsi="Calibri" w:cs="Calibri"/>
                <w:sz w:val="24"/>
                <w:szCs w:val="24"/>
              </w:rPr>
              <w:t xml:space="preserve">I – </w:t>
            </w:r>
            <w:proofErr w:type="gramStart"/>
            <w:r w:rsidRPr="004B7C7B">
              <w:rPr>
                <w:rFonts w:ascii="Calibri" w:hAnsi="Calibri" w:cs="Calibri"/>
                <w:sz w:val="24"/>
                <w:szCs w:val="24"/>
              </w:rPr>
              <w:t>introdução</w:t>
            </w:r>
            <w:proofErr w:type="gramEnd"/>
            <w:r w:rsidRPr="004B7C7B">
              <w:rPr>
                <w:rFonts w:ascii="Calibri" w:hAnsi="Calibri" w:cs="Calibri"/>
                <w:sz w:val="24"/>
                <w:szCs w:val="24"/>
              </w:rPr>
              <w:t>, onde conste, no mínimo:</w:t>
            </w:r>
          </w:p>
          <w:p w14:paraId="415E63E9" w14:textId="77777777" w:rsidR="00800BF5" w:rsidRPr="004B7C7B" w:rsidRDefault="00800BF5" w:rsidP="00AC328C">
            <w:pPr>
              <w:widowControl/>
              <w:autoSpaceDE w:val="0"/>
              <w:autoSpaceDN w:val="0"/>
              <w:adjustRightInd w:val="0"/>
              <w:jc w:val="both"/>
              <w:rPr>
                <w:rFonts w:ascii="Calibri" w:hAnsi="Calibri" w:cs="Calibri"/>
                <w:sz w:val="24"/>
                <w:szCs w:val="24"/>
              </w:rPr>
            </w:pPr>
            <w:r w:rsidRPr="004B7C7B">
              <w:rPr>
                <w:rFonts w:ascii="Calibri" w:hAnsi="Calibri" w:cs="Calibri"/>
                <w:sz w:val="24"/>
                <w:szCs w:val="24"/>
              </w:rPr>
              <w:t>a) o resumo das atividades desenvolvidas no mês;</w:t>
            </w:r>
          </w:p>
          <w:p w14:paraId="3D4125A5" w14:textId="77777777" w:rsidR="00800BF5" w:rsidRPr="004B7C7B" w:rsidRDefault="00800BF5" w:rsidP="00AC328C">
            <w:pPr>
              <w:widowControl/>
              <w:autoSpaceDE w:val="0"/>
              <w:autoSpaceDN w:val="0"/>
              <w:adjustRightInd w:val="0"/>
              <w:jc w:val="both"/>
              <w:rPr>
                <w:rFonts w:ascii="Calibri" w:hAnsi="Calibri" w:cs="Calibri"/>
                <w:sz w:val="24"/>
                <w:szCs w:val="24"/>
              </w:rPr>
            </w:pPr>
            <w:r w:rsidRPr="004B7C7B">
              <w:rPr>
                <w:rFonts w:ascii="Calibri" w:hAnsi="Calibri" w:cs="Calibri"/>
                <w:sz w:val="24"/>
                <w:szCs w:val="24"/>
              </w:rPr>
              <w:t>b) as medidas que vêm sendo adotadas para encerrar o regime especial; e</w:t>
            </w:r>
          </w:p>
          <w:p w14:paraId="0F6DB4C7" w14:textId="77777777" w:rsidR="00800BF5" w:rsidRPr="004B7C7B" w:rsidRDefault="00800BF5" w:rsidP="00AC328C">
            <w:pPr>
              <w:widowControl/>
              <w:autoSpaceDE w:val="0"/>
              <w:autoSpaceDN w:val="0"/>
              <w:adjustRightInd w:val="0"/>
              <w:jc w:val="both"/>
              <w:rPr>
                <w:rFonts w:ascii="Calibri" w:hAnsi="Calibri" w:cs="Calibri"/>
                <w:sz w:val="24"/>
                <w:szCs w:val="24"/>
              </w:rPr>
            </w:pPr>
            <w:r w:rsidRPr="004B7C7B">
              <w:rPr>
                <w:rFonts w:ascii="Calibri" w:hAnsi="Calibri" w:cs="Calibri"/>
                <w:sz w:val="24"/>
                <w:szCs w:val="24"/>
              </w:rPr>
              <w:t>c) o prazo estimado para o encerramento do regime especial. II – despesas administrativas, identificadas na forma do Anexo Único desta Instrução, com detalhamento das medidas que vêm sendo adotadas para sua redução, com os esclarecimentos adicionais porventura necessários.</w:t>
            </w:r>
          </w:p>
          <w:p w14:paraId="7DB5B6F5" w14:textId="77777777" w:rsidR="00800BF5" w:rsidRPr="004B7C7B" w:rsidRDefault="00800BF5" w:rsidP="00AC328C">
            <w:pPr>
              <w:widowControl/>
              <w:autoSpaceDE w:val="0"/>
              <w:autoSpaceDN w:val="0"/>
              <w:adjustRightInd w:val="0"/>
              <w:jc w:val="both"/>
              <w:rPr>
                <w:rFonts w:ascii="Calibri" w:hAnsi="Calibri" w:cs="Calibri"/>
                <w:sz w:val="24"/>
                <w:szCs w:val="24"/>
              </w:rPr>
            </w:pPr>
            <w:r w:rsidRPr="004B7C7B">
              <w:rPr>
                <w:rFonts w:ascii="Calibri" w:hAnsi="Calibri" w:cs="Calibri"/>
                <w:sz w:val="24"/>
                <w:szCs w:val="24"/>
              </w:rPr>
              <w:t>III – ações judiciais, discriminadas por plano de benefícios, quando couber, com a descrição sucinta das ações ou grupo de ações judiciais mais relevantes, contendo, no mínimo, o número do processo, o nome da parte adversa, o valor da causa, a indicação do juízo onde tramita, o objeto da ação, a fase atual do processo e as decisões proferidas;</w:t>
            </w:r>
          </w:p>
          <w:p w14:paraId="272987A9" w14:textId="6C951FAD" w:rsidR="00800BF5" w:rsidRPr="004B7C7B" w:rsidRDefault="00800BF5" w:rsidP="00AC328C">
            <w:pPr>
              <w:widowControl/>
              <w:autoSpaceDE w:val="0"/>
              <w:autoSpaceDN w:val="0"/>
              <w:adjustRightInd w:val="0"/>
              <w:jc w:val="both"/>
              <w:rPr>
                <w:rFonts w:ascii="Calibri" w:hAnsi="Calibri" w:cs="Calibri"/>
                <w:sz w:val="24"/>
                <w:szCs w:val="24"/>
              </w:rPr>
            </w:pPr>
            <w:r w:rsidRPr="004B7C7B">
              <w:rPr>
                <w:rFonts w:ascii="Calibri" w:hAnsi="Calibri" w:cs="Calibri"/>
                <w:sz w:val="24"/>
                <w:szCs w:val="24"/>
              </w:rPr>
              <w:t>IV – considerações gerais julgadas pertinentes.</w:t>
            </w:r>
          </w:p>
        </w:tc>
        <w:tc>
          <w:tcPr>
            <w:tcW w:w="5982" w:type="dxa"/>
            <w:tcBorders>
              <w:top w:val="single" w:sz="4" w:space="0" w:color="auto"/>
              <w:left w:val="single" w:sz="4" w:space="0" w:color="auto"/>
              <w:bottom w:val="single" w:sz="4" w:space="0" w:color="auto"/>
              <w:right w:val="single" w:sz="4" w:space="0" w:color="auto"/>
            </w:tcBorders>
          </w:tcPr>
          <w:p w14:paraId="0069428A" w14:textId="2F8DAC64" w:rsidR="00AA555A" w:rsidRPr="004B7C7B" w:rsidRDefault="00AA555A" w:rsidP="00AA555A">
            <w:pPr>
              <w:rPr>
                <w:rFonts w:ascii="Calibri" w:hAnsi="Calibri" w:cs="Calibri"/>
                <w:sz w:val="24"/>
                <w:szCs w:val="24"/>
              </w:rPr>
            </w:pPr>
            <w:proofErr w:type="spellStart"/>
            <w:r w:rsidRPr="004B7C7B">
              <w:rPr>
                <w:rFonts w:ascii="Calibri" w:hAnsi="Calibri" w:cs="Calibri"/>
                <w:sz w:val="24"/>
                <w:szCs w:val="24"/>
              </w:rPr>
              <w:t>Art</w:t>
            </w:r>
            <w:proofErr w:type="spellEnd"/>
            <w:r w:rsidRPr="004B7C7B">
              <w:rPr>
                <w:rFonts w:ascii="Calibri" w:hAnsi="Calibri" w:cs="Calibri"/>
                <w:sz w:val="24"/>
                <w:szCs w:val="24"/>
              </w:rPr>
              <w:t xml:space="preserve">. </w:t>
            </w:r>
            <w:r w:rsidR="00FA2E24" w:rsidRPr="004B7C7B">
              <w:rPr>
                <w:rFonts w:ascii="Calibri" w:hAnsi="Calibri" w:cs="Calibri"/>
                <w:sz w:val="24"/>
                <w:szCs w:val="24"/>
              </w:rPr>
              <w:t>909.</w:t>
            </w:r>
            <w:r w:rsidRPr="004B7C7B">
              <w:rPr>
                <w:rFonts w:ascii="Calibri" w:hAnsi="Calibri" w:cs="Calibri"/>
                <w:sz w:val="24"/>
                <w:szCs w:val="24"/>
              </w:rPr>
              <w:t xml:space="preserve">  O Relatório Mensal de Informações</w:t>
            </w:r>
            <w:r w:rsidR="00FA2E24" w:rsidRPr="004B7C7B">
              <w:rPr>
                <w:rFonts w:ascii="Calibri" w:hAnsi="Calibri" w:cs="Calibri"/>
                <w:sz w:val="24"/>
                <w:szCs w:val="24"/>
              </w:rPr>
              <w:t xml:space="preserve"> de que trata o </w:t>
            </w:r>
            <w:proofErr w:type="spellStart"/>
            <w:r w:rsidR="00FA2E24" w:rsidRPr="004B7C7B">
              <w:rPr>
                <w:rFonts w:ascii="Calibri" w:hAnsi="Calibri" w:cs="Calibri"/>
                <w:sz w:val="24"/>
                <w:szCs w:val="24"/>
              </w:rPr>
              <w:t>art</w:t>
            </w:r>
            <w:proofErr w:type="spellEnd"/>
            <w:r w:rsidR="00FA2E24" w:rsidRPr="004B7C7B">
              <w:rPr>
                <w:rFonts w:ascii="Calibri" w:hAnsi="Calibri" w:cs="Calibri"/>
                <w:sz w:val="24"/>
                <w:szCs w:val="24"/>
              </w:rPr>
              <w:t>. 908</w:t>
            </w:r>
            <w:r w:rsidRPr="004B7C7B">
              <w:rPr>
                <w:rFonts w:ascii="Calibri" w:hAnsi="Calibri" w:cs="Calibri"/>
                <w:sz w:val="24"/>
                <w:szCs w:val="24"/>
              </w:rPr>
              <w:t>, deve conter minimamente as seguintes informações:</w:t>
            </w:r>
          </w:p>
          <w:p w14:paraId="612A53BD" w14:textId="77777777" w:rsidR="00AA555A" w:rsidRPr="004B7C7B" w:rsidRDefault="00AA555A" w:rsidP="00AA555A">
            <w:pPr>
              <w:rPr>
                <w:rFonts w:ascii="Calibri" w:hAnsi="Calibri" w:cs="Calibri"/>
                <w:sz w:val="24"/>
                <w:szCs w:val="24"/>
              </w:rPr>
            </w:pPr>
            <w:r w:rsidRPr="004B7C7B">
              <w:rPr>
                <w:rFonts w:ascii="Calibri" w:hAnsi="Calibri" w:cs="Calibri"/>
                <w:sz w:val="24"/>
                <w:szCs w:val="24"/>
              </w:rPr>
              <w:t xml:space="preserve">I - </w:t>
            </w:r>
            <w:proofErr w:type="gramStart"/>
            <w:r w:rsidRPr="004B7C7B">
              <w:rPr>
                <w:rFonts w:ascii="Calibri" w:hAnsi="Calibri" w:cs="Calibri"/>
                <w:sz w:val="24"/>
                <w:szCs w:val="24"/>
              </w:rPr>
              <w:t>o</w:t>
            </w:r>
            <w:proofErr w:type="gramEnd"/>
            <w:r w:rsidRPr="004B7C7B">
              <w:rPr>
                <w:rFonts w:ascii="Calibri" w:hAnsi="Calibri" w:cs="Calibri"/>
                <w:sz w:val="24"/>
                <w:szCs w:val="24"/>
              </w:rPr>
              <w:t xml:space="preserve"> resumo das atividades desenvolvidas no mês;</w:t>
            </w:r>
          </w:p>
          <w:p w14:paraId="2FDB6EED" w14:textId="77777777" w:rsidR="00AA555A" w:rsidRPr="004B7C7B" w:rsidRDefault="00AA555A" w:rsidP="00AA555A">
            <w:pPr>
              <w:rPr>
                <w:rFonts w:ascii="Calibri" w:hAnsi="Calibri" w:cs="Calibri"/>
                <w:sz w:val="24"/>
                <w:szCs w:val="24"/>
              </w:rPr>
            </w:pPr>
            <w:r w:rsidRPr="004B7C7B">
              <w:rPr>
                <w:rFonts w:ascii="Calibri" w:hAnsi="Calibri" w:cs="Calibri"/>
                <w:sz w:val="24"/>
                <w:szCs w:val="24"/>
              </w:rPr>
              <w:t>II - as medidas que vêm sendo adotadas para encerrar o regime especial;</w:t>
            </w:r>
          </w:p>
          <w:p w14:paraId="103B463A" w14:textId="77777777" w:rsidR="00AA555A" w:rsidRPr="004B7C7B" w:rsidRDefault="00AA555A" w:rsidP="00AA555A">
            <w:pPr>
              <w:rPr>
                <w:rFonts w:ascii="Calibri" w:hAnsi="Calibri" w:cs="Calibri"/>
                <w:sz w:val="24"/>
                <w:szCs w:val="24"/>
              </w:rPr>
            </w:pPr>
            <w:r w:rsidRPr="004B7C7B">
              <w:rPr>
                <w:rFonts w:ascii="Calibri" w:hAnsi="Calibri" w:cs="Calibri"/>
                <w:sz w:val="24"/>
                <w:szCs w:val="24"/>
              </w:rPr>
              <w:t>III - o prazo estimado para o encerramento do regime especial;</w:t>
            </w:r>
          </w:p>
          <w:p w14:paraId="4D01E787" w14:textId="7AC16EDB" w:rsidR="00AA555A" w:rsidRPr="004B7C7B" w:rsidRDefault="00AA555A" w:rsidP="00AA555A">
            <w:pPr>
              <w:rPr>
                <w:rFonts w:ascii="Calibri" w:hAnsi="Calibri" w:cs="Calibri"/>
                <w:sz w:val="24"/>
                <w:szCs w:val="24"/>
              </w:rPr>
            </w:pPr>
            <w:r w:rsidRPr="004B7C7B">
              <w:rPr>
                <w:rFonts w:ascii="Calibri" w:hAnsi="Calibri" w:cs="Calibri"/>
                <w:sz w:val="24"/>
                <w:szCs w:val="24"/>
              </w:rPr>
              <w:t xml:space="preserve">IV - as despesas administrativas, identificadas na forma do Anexo </w:t>
            </w:r>
            <w:r w:rsidR="0037543C" w:rsidRPr="004B7C7B">
              <w:rPr>
                <w:rFonts w:ascii="Calibri" w:hAnsi="Calibri" w:cs="Calibri"/>
                <w:sz w:val="24"/>
                <w:szCs w:val="24"/>
              </w:rPr>
              <w:t xml:space="preserve">900 - </w:t>
            </w:r>
            <w:r w:rsidRPr="004B7C7B">
              <w:rPr>
                <w:rFonts w:ascii="Calibri" w:hAnsi="Calibri" w:cs="Calibri"/>
                <w:sz w:val="24"/>
                <w:szCs w:val="24"/>
              </w:rPr>
              <w:t>II desta Instrução;</w:t>
            </w:r>
          </w:p>
          <w:p w14:paraId="5D1BF252" w14:textId="77777777" w:rsidR="00AA555A" w:rsidRPr="004B7C7B" w:rsidRDefault="00AA555A" w:rsidP="00AA555A">
            <w:pPr>
              <w:rPr>
                <w:rFonts w:ascii="Calibri" w:hAnsi="Calibri" w:cs="Calibri"/>
                <w:sz w:val="24"/>
                <w:szCs w:val="24"/>
              </w:rPr>
            </w:pPr>
            <w:r w:rsidRPr="004B7C7B">
              <w:rPr>
                <w:rFonts w:ascii="Calibri" w:hAnsi="Calibri" w:cs="Calibri"/>
                <w:sz w:val="24"/>
                <w:szCs w:val="24"/>
              </w:rPr>
              <w:t xml:space="preserve">V - </w:t>
            </w:r>
            <w:proofErr w:type="gramStart"/>
            <w:r w:rsidRPr="004B7C7B">
              <w:rPr>
                <w:rFonts w:ascii="Calibri" w:hAnsi="Calibri" w:cs="Calibri"/>
                <w:sz w:val="24"/>
                <w:szCs w:val="24"/>
              </w:rPr>
              <w:t>as</w:t>
            </w:r>
            <w:proofErr w:type="gramEnd"/>
            <w:r w:rsidRPr="004B7C7B">
              <w:rPr>
                <w:rFonts w:ascii="Calibri" w:hAnsi="Calibri" w:cs="Calibri"/>
                <w:sz w:val="24"/>
                <w:szCs w:val="24"/>
              </w:rPr>
              <w:t xml:space="preserve"> ações judiciais, discriminadas por plano de benefícios, quando couber, com a descrição sucinta das ações ou grupo de ações judiciais mais relevantes, contendo, no mínimo, o número do processo, o nome da parte adversa, o valor da causa, a indicação do juízo onde tramita, o objeto da ação, a fase atual do processo e as decisões proferidas;</w:t>
            </w:r>
          </w:p>
          <w:p w14:paraId="142C0A2F" w14:textId="77777777" w:rsidR="00AA555A" w:rsidRPr="004B7C7B" w:rsidRDefault="00AA555A" w:rsidP="00AA555A">
            <w:pPr>
              <w:rPr>
                <w:rFonts w:ascii="Calibri" w:hAnsi="Calibri" w:cs="Calibri"/>
                <w:sz w:val="24"/>
                <w:szCs w:val="24"/>
              </w:rPr>
            </w:pPr>
            <w:r w:rsidRPr="004B7C7B">
              <w:rPr>
                <w:rFonts w:ascii="Calibri" w:hAnsi="Calibri" w:cs="Calibri"/>
                <w:sz w:val="24"/>
                <w:szCs w:val="24"/>
              </w:rPr>
              <w:t>VI - a movimentação financeira;</w:t>
            </w:r>
          </w:p>
          <w:p w14:paraId="788F711B" w14:textId="77777777" w:rsidR="00AA555A" w:rsidRPr="004B7C7B" w:rsidRDefault="00AA555A" w:rsidP="00AA555A">
            <w:pPr>
              <w:rPr>
                <w:rFonts w:ascii="Calibri" w:hAnsi="Calibri" w:cs="Calibri"/>
                <w:sz w:val="24"/>
                <w:szCs w:val="24"/>
              </w:rPr>
            </w:pPr>
            <w:r w:rsidRPr="004B7C7B">
              <w:rPr>
                <w:rFonts w:ascii="Calibri" w:hAnsi="Calibri" w:cs="Calibri"/>
                <w:sz w:val="24"/>
                <w:szCs w:val="24"/>
              </w:rPr>
              <w:t>VII – as informações sobre o Quadro Gerais de Credores; e</w:t>
            </w:r>
          </w:p>
          <w:p w14:paraId="31F31651" w14:textId="77777777" w:rsidR="00AA555A" w:rsidRPr="004B7C7B" w:rsidRDefault="00AA555A" w:rsidP="00AA555A">
            <w:pPr>
              <w:rPr>
                <w:rFonts w:ascii="Calibri" w:hAnsi="Calibri" w:cs="Calibri"/>
                <w:sz w:val="24"/>
                <w:szCs w:val="24"/>
              </w:rPr>
            </w:pPr>
            <w:r w:rsidRPr="004B7C7B">
              <w:rPr>
                <w:rFonts w:ascii="Calibri" w:hAnsi="Calibri" w:cs="Calibri"/>
                <w:sz w:val="24"/>
                <w:szCs w:val="24"/>
              </w:rPr>
              <w:t>VIII - outras considerações gerais julgadas pertinentes.</w:t>
            </w:r>
          </w:p>
          <w:p w14:paraId="7F461D41" w14:textId="0EEBA017" w:rsidR="00800BF5" w:rsidRPr="004B7C7B" w:rsidRDefault="00800BF5" w:rsidP="00800BF5">
            <w:pPr>
              <w:jc w:val="both"/>
              <w:rPr>
                <w:rFonts w:ascii="Calibri" w:hAnsi="Calibri" w:cs="Calibri"/>
                <w:color w:val="FF0000"/>
                <w:sz w:val="24"/>
                <w:szCs w:val="24"/>
              </w:rPr>
            </w:pPr>
          </w:p>
        </w:tc>
        <w:tc>
          <w:tcPr>
            <w:tcW w:w="3516" w:type="dxa"/>
            <w:tcBorders>
              <w:top w:val="single" w:sz="4" w:space="0" w:color="auto"/>
              <w:left w:val="single" w:sz="4" w:space="0" w:color="auto"/>
              <w:bottom w:val="single" w:sz="4" w:space="0" w:color="auto"/>
              <w:right w:val="single" w:sz="4" w:space="0" w:color="auto"/>
            </w:tcBorders>
          </w:tcPr>
          <w:p w14:paraId="3FDD5607" w14:textId="6681AAA5" w:rsidR="00800BF5" w:rsidRPr="004B5EA0" w:rsidRDefault="004B7C7B" w:rsidP="00AC328C">
            <w:pPr>
              <w:pBdr>
                <w:top w:val="nil"/>
                <w:left w:val="nil"/>
                <w:bottom w:val="nil"/>
                <w:right w:val="nil"/>
                <w:between w:val="nil"/>
              </w:pBdr>
              <w:jc w:val="both"/>
              <w:rPr>
                <w:rFonts w:ascii="Calibri" w:eastAsia="Calibri" w:hAnsi="Calibri" w:cs="Calibri"/>
                <w:color w:val="000000"/>
                <w:sz w:val="24"/>
                <w:szCs w:val="24"/>
              </w:rPr>
            </w:pPr>
            <w:r w:rsidRPr="004B5EA0">
              <w:rPr>
                <w:rFonts w:ascii="Calibri" w:eastAsia="Calibri" w:hAnsi="Calibri" w:cs="Calibri"/>
                <w:color w:val="000000"/>
                <w:sz w:val="24"/>
                <w:szCs w:val="24"/>
              </w:rPr>
              <w:t>A</w:t>
            </w:r>
            <w:r w:rsidR="00494077" w:rsidRPr="004B5EA0">
              <w:rPr>
                <w:rFonts w:ascii="Calibri" w:eastAsia="Calibri" w:hAnsi="Calibri" w:cs="Calibri"/>
                <w:color w:val="000000"/>
                <w:sz w:val="24"/>
                <w:szCs w:val="24"/>
              </w:rPr>
              <w:t>juste de redação</w:t>
            </w:r>
          </w:p>
        </w:tc>
      </w:tr>
      <w:tr w:rsidR="00800BF5" w:rsidRPr="004B7C7B" w14:paraId="5F4510CD" w14:textId="77777777" w:rsidTr="001D00B0">
        <w:trPr>
          <w:gridAfter w:val="1"/>
          <w:wAfter w:w="3516" w:type="dxa"/>
          <w:tblHeader/>
        </w:trPr>
        <w:tc>
          <w:tcPr>
            <w:tcW w:w="5568" w:type="dxa"/>
          </w:tcPr>
          <w:p w14:paraId="7D6F017C" w14:textId="77777777" w:rsidR="004926BF" w:rsidRPr="004B7C7B" w:rsidRDefault="00800BF5" w:rsidP="003702C0">
            <w:pPr>
              <w:jc w:val="both"/>
              <w:rPr>
                <w:rFonts w:ascii="Calibri" w:hAnsi="Calibri" w:cs="Calibri"/>
                <w:sz w:val="24"/>
                <w:szCs w:val="24"/>
              </w:rPr>
            </w:pPr>
            <w:r w:rsidRPr="004B7C7B">
              <w:rPr>
                <w:rFonts w:ascii="Calibri" w:hAnsi="Calibri" w:cs="Calibri"/>
                <w:sz w:val="24"/>
                <w:szCs w:val="24"/>
              </w:rPr>
              <w:t xml:space="preserve">Parágrafo único. Além das informações de que trata o </w:t>
            </w:r>
            <w:proofErr w:type="spellStart"/>
            <w:r w:rsidRPr="004B7C7B">
              <w:rPr>
                <w:rFonts w:ascii="Calibri" w:hAnsi="Calibri" w:cs="Calibri"/>
                <w:sz w:val="24"/>
                <w:szCs w:val="24"/>
              </w:rPr>
              <w:t>caput</w:t>
            </w:r>
            <w:proofErr w:type="spellEnd"/>
            <w:r w:rsidRPr="004B7C7B">
              <w:rPr>
                <w:rFonts w:ascii="Calibri" w:hAnsi="Calibri" w:cs="Calibri"/>
                <w:sz w:val="24"/>
                <w:szCs w:val="24"/>
              </w:rPr>
              <w:t>, no caso dos regimes especiais de intervenção e de liquidação extrajudicial, o relatório conterá a movimentação financeira, por plano de benefícios discriminando:</w:t>
            </w:r>
          </w:p>
          <w:p w14:paraId="6D9C2B8B" w14:textId="77777777" w:rsidR="004926BF" w:rsidRPr="004B7C7B" w:rsidRDefault="00800BF5" w:rsidP="003702C0">
            <w:pPr>
              <w:jc w:val="both"/>
              <w:rPr>
                <w:rFonts w:ascii="Calibri" w:hAnsi="Calibri" w:cs="Calibri"/>
                <w:sz w:val="24"/>
                <w:szCs w:val="24"/>
              </w:rPr>
            </w:pPr>
            <w:r w:rsidRPr="004B7C7B">
              <w:rPr>
                <w:rFonts w:ascii="Calibri" w:hAnsi="Calibri" w:cs="Calibri"/>
                <w:sz w:val="24"/>
                <w:szCs w:val="24"/>
              </w:rPr>
              <w:t>a) os recursos aplicados no mês, contendo, no mínimo, data, valor, origem, tipo de aplicação e seu destinatário;</w:t>
            </w:r>
          </w:p>
          <w:p w14:paraId="7AC45B0E" w14:textId="77777777" w:rsidR="004926BF" w:rsidRPr="004B7C7B" w:rsidRDefault="00800BF5" w:rsidP="003702C0">
            <w:pPr>
              <w:jc w:val="both"/>
              <w:rPr>
                <w:rFonts w:ascii="Calibri" w:hAnsi="Calibri" w:cs="Calibri"/>
                <w:sz w:val="24"/>
                <w:szCs w:val="24"/>
              </w:rPr>
            </w:pPr>
            <w:r w:rsidRPr="004B7C7B">
              <w:rPr>
                <w:rFonts w:ascii="Calibri" w:hAnsi="Calibri" w:cs="Calibri"/>
                <w:sz w:val="24"/>
                <w:szCs w:val="24"/>
              </w:rPr>
              <w:t>b) os recursos resgatados no mês, contendo, no mínimo, data, valor, origem e detentor da aplicação; e</w:t>
            </w:r>
          </w:p>
          <w:p w14:paraId="3497E3BA" w14:textId="696C4C9F" w:rsidR="00800BF5" w:rsidRPr="004B7C7B" w:rsidRDefault="00800BF5" w:rsidP="003702C0">
            <w:pPr>
              <w:jc w:val="both"/>
              <w:rPr>
                <w:rFonts w:ascii="Calibri" w:eastAsia="Calibri" w:hAnsi="Calibri" w:cs="Calibri"/>
                <w:sz w:val="24"/>
                <w:szCs w:val="24"/>
              </w:rPr>
            </w:pPr>
            <w:r w:rsidRPr="004B7C7B">
              <w:rPr>
                <w:rFonts w:ascii="Calibri" w:hAnsi="Calibri" w:cs="Calibri"/>
                <w:sz w:val="24"/>
                <w:szCs w:val="24"/>
              </w:rPr>
              <w:t>c) esclarecimentos adicionais porventura necessários</w:t>
            </w:r>
          </w:p>
        </w:tc>
        <w:tc>
          <w:tcPr>
            <w:tcW w:w="5982" w:type="dxa"/>
          </w:tcPr>
          <w:p w14:paraId="420836EE" w14:textId="77777777" w:rsidR="00800BF5" w:rsidRPr="004B7C7B" w:rsidRDefault="00800BF5" w:rsidP="003702C0">
            <w:pPr>
              <w:autoSpaceDE w:val="0"/>
              <w:autoSpaceDN w:val="0"/>
              <w:adjustRightInd w:val="0"/>
              <w:rPr>
                <w:rFonts w:ascii="Calibri" w:hAnsi="Calibri" w:cs="Calibri"/>
                <w:color w:val="FF0000"/>
                <w:sz w:val="24"/>
                <w:szCs w:val="24"/>
              </w:rPr>
            </w:pPr>
          </w:p>
        </w:tc>
        <w:tc>
          <w:tcPr>
            <w:tcW w:w="3516" w:type="dxa"/>
          </w:tcPr>
          <w:p w14:paraId="50301290" w14:textId="05B116AD" w:rsidR="00800BF5" w:rsidRPr="004B5EA0" w:rsidRDefault="00494077" w:rsidP="003702C0">
            <w:pPr>
              <w:pBdr>
                <w:top w:val="nil"/>
                <w:left w:val="nil"/>
                <w:bottom w:val="nil"/>
                <w:right w:val="nil"/>
                <w:between w:val="nil"/>
              </w:pBdr>
              <w:jc w:val="both"/>
              <w:rPr>
                <w:rFonts w:ascii="Calibri" w:eastAsia="Calibri" w:hAnsi="Calibri" w:cs="Calibri"/>
                <w:color w:val="000000"/>
                <w:sz w:val="24"/>
                <w:szCs w:val="24"/>
              </w:rPr>
            </w:pPr>
            <w:r w:rsidRPr="004B5EA0">
              <w:rPr>
                <w:rFonts w:ascii="Calibri" w:eastAsia="Calibri" w:hAnsi="Calibri" w:cs="Calibri"/>
                <w:color w:val="000000"/>
                <w:sz w:val="24"/>
                <w:szCs w:val="24"/>
              </w:rPr>
              <w:t>Excluído por estar abrangido pelo “</w:t>
            </w:r>
            <w:proofErr w:type="spellStart"/>
            <w:r w:rsidRPr="004B5EA0">
              <w:rPr>
                <w:rFonts w:ascii="Calibri" w:eastAsia="Calibri" w:hAnsi="Calibri" w:cs="Calibri"/>
                <w:color w:val="000000"/>
                <w:sz w:val="24"/>
                <w:szCs w:val="24"/>
              </w:rPr>
              <w:t>caput</w:t>
            </w:r>
            <w:proofErr w:type="spellEnd"/>
            <w:r w:rsidRPr="004B5EA0">
              <w:rPr>
                <w:rFonts w:ascii="Calibri" w:eastAsia="Calibri" w:hAnsi="Calibri" w:cs="Calibri"/>
                <w:color w:val="000000"/>
                <w:sz w:val="24"/>
                <w:szCs w:val="24"/>
              </w:rPr>
              <w:t>” da nova redação</w:t>
            </w:r>
          </w:p>
        </w:tc>
      </w:tr>
      <w:tr w:rsidR="00494077" w:rsidRPr="004B7C7B" w14:paraId="08B4F8D0" w14:textId="77777777" w:rsidTr="001D00B0">
        <w:trPr>
          <w:gridAfter w:val="1"/>
          <w:wAfter w:w="3516" w:type="dxa"/>
          <w:tblHeader/>
        </w:trPr>
        <w:tc>
          <w:tcPr>
            <w:tcW w:w="5568" w:type="dxa"/>
          </w:tcPr>
          <w:p w14:paraId="1AE7A83A" w14:textId="394F5B60" w:rsidR="00494077" w:rsidRPr="004B7C7B" w:rsidRDefault="00494077" w:rsidP="003702C0">
            <w:pPr>
              <w:jc w:val="both"/>
              <w:rPr>
                <w:rFonts w:ascii="Calibri" w:eastAsia="Calibri" w:hAnsi="Calibri" w:cs="Calibri"/>
                <w:sz w:val="24"/>
                <w:szCs w:val="24"/>
              </w:rPr>
            </w:pPr>
            <w:proofErr w:type="spellStart"/>
            <w:r w:rsidRPr="004B7C7B">
              <w:rPr>
                <w:rFonts w:ascii="Calibri" w:hAnsi="Calibri" w:cs="Calibri"/>
                <w:sz w:val="24"/>
                <w:szCs w:val="24"/>
              </w:rPr>
              <w:t>Art</w:t>
            </w:r>
            <w:proofErr w:type="spellEnd"/>
            <w:r w:rsidRPr="004B7C7B">
              <w:rPr>
                <w:rFonts w:ascii="Calibri" w:hAnsi="Calibri" w:cs="Calibri"/>
                <w:sz w:val="24"/>
                <w:szCs w:val="24"/>
              </w:rPr>
              <w:t xml:space="preserve">. 3º O Relatório Mensal de Informações deverá ser enviado à Secretaria de Previdência Complementar, pelo administrador especial, interventor ou liquidante, até o último dia útil do mês </w:t>
            </w:r>
            <w:proofErr w:type="spellStart"/>
            <w:r w:rsidRPr="004B7C7B">
              <w:rPr>
                <w:rFonts w:ascii="Calibri" w:hAnsi="Calibri" w:cs="Calibri"/>
                <w:sz w:val="24"/>
                <w:szCs w:val="24"/>
              </w:rPr>
              <w:t>subseqüente</w:t>
            </w:r>
            <w:proofErr w:type="spellEnd"/>
            <w:r w:rsidRPr="004B7C7B">
              <w:rPr>
                <w:rFonts w:ascii="Calibri" w:hAnsi="Calibri" w:cs="Calibri"/>
                <w:sz w:val="24"/>
                <w:szCs w:val="24"/>
              </w:rPr>
              <w:t xml:space="preserve"> ao mês a que se refere.</w:t>
            </w:r>
          </w:p>
        </w:tc>
        <w:tc>
          <w:tcPr>
            <w:tcW w:w="5982" w:type="dxa"/>
          </w:tcPr>
          <w:p w14:paraId="4A1D4327" w14:textId="55BE18C3" w:rsidR="004012B2" w:rsidRPr="004B7C7B" w:rsidRDefault="004012B2" w:rsidP="004012B2">
            <w:pPr>
              <w:rPr>
                <w:rFonts w:ascii="Calibri" w:hAnsi="Calibri" w:cs="Calibri"/>
                <w:sz w:val="24"/>
                <w:szCs w:val="24"/>
              </w:rPr>
            </w:pPr>
            <w:proofErr w:type="spellStart"/>
            <w:r w:rsidRPr="004B7C7B">
              <w:rPr>
                <w:rFonts w:ascii="Calibri" w:hAnsi="Calibri" w:cs="Calibri"/>
                <w:sz w:val="24"/>
                <w:szCs w:val="24"/>
              </w:rPr>
              <w:t>Art</w:t>
            </w:r>
            <w:proofErr w:type="spellEnd"/>
            <w:r w:rsidRPr="004B7C7B">
              <w:rPr>
                <w:rFonts w:ascii="Calibri" w:hAnsi="Calibri" w:cs="Calibri"/>
                <w:sz w:val="24"/>
                <w:szCs w:val="24"/>
              </w:rPr>
              <w:t xml:space="preserve">. </w:t>
            </w:r>
            <w:r w:rsidR="00FA2E24" w:rsidRPr="004B7C7B">
              <w:rPr>
                <w:rFonts w:ascii="Calibri" w:hAnsi="Calibri" w:cs="Calibri"/>
                <w:sz w:val="24"/>
                <w:szCs w:val="24"/>
              </w:rPr>
              <w:t>9</w:t>
            </w:r>
            <w:r w:rsidRPr="004B7C7B">
              <w:rPr>
                <w:rFonts w:ascii="Calibri" w:hAnsi="Calibri" w:cs="Calibri"/>
                <w:sz w:val="24"/>
                <w:szCs w:val="24"/>
              </w:rPr>
              <w:t xml:space="preserve">10.  O Relatório Mensal de Informações deverá ser enviado à </w:t>
            </w:r>
            <w:proofErr w:type="spellStart"/>
            <w:r w:rsidRPr="004B7C7B">
              <w:rPr>
                <w:rFonts w:ascii="Calibri" w:hAnsi="Calibri" w:cs="Calibri"/>
                <w:sz w:val="24"/>
                <w:szCs w:val="24"/>
              </w:rPr>
              <w:t>Previc</w:t>
            </w:r>
            <w:proofErr w:type="spellEnd"/>
            <w:r w:rsidRPr="004B7C7B">
              <w:rPr>
                <w:rFonts w:ascii="Calibri" w:hAnsi="Calibri" w:cs="Calibri"/>
                <w:sz w:val="24"/>
                <w:szCs w:val="24"/>
              </w:rPr>
              <w:t>, pelo administrador especial, interventor ou liquidante, até o último dia útil do mês subsequente ao mês a que se refere.</w:t>
            </w:r>
          </w:p>
          <w:p w14:paraId="442D8952" w14:textId="50F4603F" w:rsidR="00494077" w:rsidRPr="004B7C7B" w:rsidRDefault="00494077" w:rsidP="00494077">
            <w:pPr>
              <w:jc w:val="both"/>
              <w:rPr>
                <w:rFonts w:ascii="Calibri" w:hAnsi="Calibri" w:cs="Calibri"/>
                <w:color w:val="FF0000"/>
                <w:sz w:val="24"/>
                <w:szCs w:val="24"/>
              </w:rPr>
            </w:pPr>
          </w:p>
        </w:tc>
        <w:tc>
          <w:tcPr>
            <w:tcW w:w="3516" w:type="dxa"/>
          </w:tcPr>
          <w:p w14:paraId="21F9D6DF" w14:textId="0329F7A1" w:rsidR="00494077" w:rsidRPr="004B5EA0" w:rsidRDefault="004B7C7B" w:rsidP="004B7C7B">
            <w:pPr>
              <w:pBdr>
                <w:top w:val="nil"/>
                <w:left w:val="nil"/>
                <w:bottom w:val="nil"/>
                <w:right w:val="nil"/>
                <w:between w:val="nil"/>
              </w:pBdr>
              <w:jc w:val="both"/>
              <w:rPr>
                <w:rFonts w:ascii="Calibri" w:eastAsia="Calibri" w:hAnsi="Calibri" w:cs="Calibri"/>
                <w:color w:val="000000"/>
                <w:sz w:val="24"/>
                <w:szCs w:val="24"/>
              </w:rPr>
            </w:pPr>
            <w:r w:rsidRPr="004B5EA0">
              <w:rPr>
                <w:rFonts w:ascii="Calibri" w:eastAsia="Calibri" w:hAnsi="Calibri" w:cs="Calibri"/>
                <w:color w:val="000000"/>
                <w:sz w:val="24"/>
                <w:szCs w:val="24"/>
              </w:rPr>
              <w:t>A</w:t>
            </w:r>
            <w:r w:rsidR="00494077" w:rsidRPr="004B5EA0">
              <w:rPr>
                <w:rFonts w:ascii="Calibri" w:eastAsia="Calibri" w:hAnsi="Calibri" w:cs="Calibri"/>
                <w:color w:val="000000"/>
                <w:sz w:val="24"/>
                <w:szCs w:val="24"/>
              </w:rPr>
              <w:t>juste da redação</w:t>
            </w:r>
          </w:p>
        </w:tc>
      </w:tr>
      <w:tr w:rsidR="00494077" w:rsidRPr="004B7C7B" w14:paraId="747554B9" w14:textId="77777777" w:rsidTr="001D00B0">
        <w:trPr>
          <w:gridAfter w:val="1"/>
          <w:wAfter w:w="3516" w:type="dxa"/>
          <w:tblHeader/>
        </w:trPr>
        <w:tc>
          <w:tcPr>
            <w:tcW w:w="5568" w:type="dxa"/>
          </w:tcPr>
          <w:p w14:paraId="39304A1F" w14:textId="77777777" w:rsidR="00494077" w:rsidRPr="004B7C7B" w:rsidRDefault="00494077" w:rsidP="003702C0">
            <w:pPr>
              <w:jc w:val="both"/>
              <w:rPr>
                <w:rFonts w:ascii="Calibri" w:eastAsia="Calibri" w:hAnsi="Calibri" w:cs="Calibri"/>
                <w:sz w:val="24"/>
                <w:szCs w:val="24"/>
              </w:rPr>
            </w:pPr>
          </w:p>
        </w:tc>
        <w:tc>
          <w:tcPr>
            <w:tcW w:w="5982" w:type="dxa"/>
          </w:tcPr>
          <w:p w14:paraId="74016A1B" w14:textId="3CE0837F" w:rsidR="004012B2" w:rsidRPr="004B7C7B" w:rsidRDefault="004012B2" w:rsidP="004012B2">
            <w:pPr>
              <w:rPr>
                <w:rFonts w:ascii="Calibri" w:hAnsi="Calibri" w:cs="Calibri"/>
                <w:sz w:val="24"/>
                <w:szCs w:val="24"/>
              </w:rPr>
            </w:pPr>
            <w:proofErr w:type="spellStart"/>
            <w:r w:rsidRPr="004B7C7B">
              <w:rPr>
                <w:rFonts w:ascii="Calibri" w:hAnsi="Calibri" w:cs="Calibri"/>
                <w:sz w:val="24"/>
                <w:szCs w:val="24"/>
              </w:rPr>
              <w:t>Art</w:t>
            </w:r>
            <w:proofErr w:type="spellEnd"/>
            <w:r w:rsidRPr="004B7C7B">
              <w:rPr>
                <w:rFonts w:ascii="Calibri" w:hAnsi="Calibri" w:cs="Calibri"/>
                <w:sz w:val="24"/>
                <w:szCs w:val="24"/>
              </w:rPr>
              <w:t xml:space="preserve">. </w:t>
            </w:r>
            <w:r w:rsidR="00FA2E24" w:rsidRPr="004B7C7B">
              <w:rPr>
                <w:rFonts w:ascii="Calibri" w:hAnsi="Calibri" w:cs="Calibri"/>
                <w:sz w:val="24"/>
                <w:szCs w:val="24"/>
              </w:rPr>
              <w:t>9</w:t>
            </w:r>
            <w:r w:rsidRPr="004B7C7B">
              <w:rPr>
                <w:rFonts w:ascii="Calibri" w:hAnsi="Calibri" w:cs="Calibri"/>
                <w:sz w:val="24"/>
                <w:szCs w:val="24"/>
              </w:rPr>
              <w:t>11.  A entidade em liquidação extrajudicial deve divulgar mensalmente, em sítio na rede mundial de computadores, as informações relativas ao regime especial.</w:t>
            </w:r>
          </w:p>
          <w:p w14:paraId="0C9860CE" w14:textId="2EF7D05E" w:rsidR="00494077" w:rsidRPr="004B7C7B" w:rsidRDefault="00494077" w:rsidP="00494077">
            <w:pPr>
              <w:jc w:val="both"/>
              <w:rPr>
                <w:rFonts w:ascii="Calibri" w:hAnsi="Calibri" w:cs="Calibri"/>
                <w:color w:val="FF0000"/>
                <w:sz w:val="24"/>
                <w:szCs w:val="24"/>
              </w:rPr>
            </w:pPr>
          </w:p>
        </w:tc>
        <w:tc>
          <w:tcPr>
            <w:tcW w:w="3516" w:type="dxa"/>
          </w:tcPr>
          <w:p w14:paraId="4CC674A2" w14:textId="5E6ABC06" w:rsidR="00494077" w:rsidRPr="004B5EA0" w:rsidRDefault="00494077" w:rsidP="003702C0">
            <w:pPr>
              <w:pBdr>
                <w:top w:val="nil"/>
                <w:left w:val="nil"/>
                <w:bottom w:val="nil"/>
                <w:right w:val="nil"/>
                <w:between w:val="nil"/>
              </w:pBdr>
              <w:jc w:val="both"/>
              <w:rPr>
                <w:rFonts w:ascii="Calibri" w:eastAsia="Calibri" w:hAnsi="Calibri" w:cs="Calibri"/>
                <w:color w:val="000000"/>
                <w:sz w:val="24"/>
                <w:szCs w:val="24"/>
              </w:rPr>
            </w:pPr>
            <w:r w:rsidRPr="004B5EA0">
              <w:rPr>
                <w:rFonts w:ascii="Calibri" w:eastAsia="Calibri" w:hAnsi="Calibri" w:cs="Calibri"/>
                <w:color w:val="000000"/>
                <w:sz w:val="24"/>
                <w:szCs w:val="24"/>
              </w:rPr>
              <w:t>Incluído para dar maior transparência nos casos de liquidação extrajudicial</w:t>
            </w:r>
          </w:p>
        </w:tc>
      </w:tr>
      <w:tr w:rsidR="00800BF5" w:rsidRPr="004B7C7B" w14:paraId="0FADA291" w14:textId="77777777" w:rsidTr="001D00B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516" w:type="dxa"/>
        </w:trPr>
        <w:tc>
          <w:tcPr>
            <w:tcW w:w="5568" w:type="dxa"/>
            <w:tcBorders>
              <w:top w:val="single" w:sz="4" w:space="0" w:color="auto"/>
              <w:left w:val="single" w:sz="4" w:space="0" w:color="auto"/>
              <w:bottom w:val="single" w:sz="4" w:space="0" w:color="auto"/>
              <w:right w:val="single" w:sz="4" w:space="0" w:color="auto"/>
            </w:tcBorders>
          </w:tcPr>
          <w:p w14:paraId="269EBD3E" w14:textId="1F6856EB" w:rsidR="00800BF5" w:rsidRPr="004B7C7B" w:rsidRDefault="00494077" w:rsidP="00AC328C">
            <w:pPr>
              <w:widowControl/>
              <w:autoSpaceDE w:val="0"/>
              <w:autoSpaceDN w:val="0"/>
              <w:adjustRightInd w:val="0"/>
              <w:jc w:val="both"/>
              <w:rPr>
                <w:rFonts w:ascii="Calibri" w:hAnsi="Calibri" w:cs="Calibri"/>
                <w:sz w:val="24"/>
                <w:szCs w:val="24"/>
                <w:lang w:val="pt-BR"/>
              </w:rPr>
            </w:pPr>
            <w:bookmarkStart w:id="0" w:name="_GoBack"/>
            <w:bookmarkEnd w:id="0"/>
            <w:proofErr w:type="spellStart"/>
            <w:r w:rsidRPr="004B7C7B">
              <w:rPr>
                <w:rFonts w:ascii="Calibri" w:hAnsi="Calibri" w:cs="Calibri"/>
                <w:sz w:val="24"/>
                <w:szCs w:val="24"/>
              </w:rPr>
              <w:t>Art</w:t>
            </w:r>
            <w:proofErr w:type="spellEnd"/>
            <w:r w:rsidRPr="004B7C7B">
              <w:rPr>
                <w:rFonts w:ascii="Calibri" w:hAnsi="Calibri" w:cs="Calibri"/>
                <w:sz w:val="24"/>
                <w:szCs w:val="24"/>
              </w:rPr>
              <w:t>. 4º Esta Instrução entra em vigor na data de sua publicação.</w:t>
            </w:r>
          </w:p>
        </w:tc>
        <w:tc>
          <w:tcPr>
            <w:tcW w:w="5982" w:type="dxa"/>
            <w:tcBorders>
              <w:top w:val="single" w:sz="4" w:space="0" w:color="auto"/>
              <w:left w:val="single" w:sz="4" w:space="0" w:color="auto"/>
              <w:bottom w:val="single" w:sz="4" w:space="0" w:color="auto"/>
              <w:right w:val="single" w:sz="4" w:space="0" w:color="auto"/>
            </w:tcBorders>
          </w:tcPr>
          <w:p w14:paraId="7AA86947" w14:textId="77777777" w:rsidR="00800BF5" w:rsidRPr="004B7C7B" w:rsidRDefault="00800BF5" w:rsidP="00494077">
            <w:pPr>
              <w:rPr>
                <w:rFonts w:ascii="Calibri" w:hAnsi="Calibri" w:cs="Calibri"/>
                <w:color w:val="FF0000"/>
                <w:sz w:val="24"/>
                <w:szCs w:val="24"/>
              </w:rPr>
            </w:pPr>
          </w:p>
          <w:p w14:paraId="32CEA7E6" w14:textId="7A3C6981" w:rsidR="0000451A" w:rsidRPr="004B7C7B" w:rsidRDefault="0000451A" w:rsidP="00494077">
            <w:pPr>
              <w:rPr>
                <w:rFonts w:ascii="Calibri" w:hAnsi="Calibri" w:cs="Calibri"/>
                <w:color w:val="FF0000"/>
                <w:sz w:val="24"/>
                <w:szCs w:val="24"/>
              </w:rPr>
            </w:pPr>
          </w:p>
        </w:tc>
        <w:tc>
          <w:tcPr>
            <w:tcW w:w="3516" w:type="dxa"/>
            <w:tcBorders>
              <w:top w:val="single" w:sz="4" w:space="0" w:color="auto"/>
              <w:left w:val="single" w:sz="4" w:space="0" w:color="auto"/>
              <w:bottom w:val="single" w:sz="4" w:space="0" w:color="auto"/>
              <w:right w:val="single" w:sz="4" w:space="0" w:color="auto"/>
            </w:tcBorders>
          </w:tcPr>
          <w:p w14:paraId="3D0BFB1F" w14:textId="11ED11A8" w:rsidR="00800BF5" w:rsidRPr="004B7C7B" w:rsidRDefault="00800BF5" w:rsidP="00AC328C">
            <w:pPr>
              <w:pBdr>
                <w:top w:val="nil"/>
                <w:left w:val="nil"/>
                <w:bottom w:val="nil"/>
                <w:right w:val="nil"/>
                <w:between w:val="nil"/>
              </w:pBdr>
              <w:jc w:val="both"/>
              <w:rPr>
                <w:rFonts w:ascii="Calibri" w:eastAsia="Calibri" w:hAnsi="Calibri" w:cs="Calibri"/>
                <w:b/>
                <w:color w:val="000000"/>
                <w:sz w:val="24"/>
                <w:szCs w:val="24"/>
              </w:rPr>
            </w:pPr>
          </w:p>
        </w:tc>
      </w:tr>
    </w:tbl>
    <w:p w14:paraId="50EE3E87" w14:textId="23AD4D26" w:rsidR="0000451A" w:rsidRPr="004B7C7B" w:rsidRDefault="0000451A" w:rsidP="0000451A">
      <w:pPr>
        <w:pBdr>
          <w:top w:val="nil"/>
          <w:left w:val="nil"/>
          <w:bottom w:val="nil"/>
          <w:right w:val="nil"/>
          <w:between w:val="nil"/>
        </w:pBdr>
        <w:jc w:val="both"/>
        <w:rPr>
          <w:rFonts w:ascii="Calibri" w:eastAsia="Calibri" w:hAnsi="Calibri" w:cs="Calibri"/>
          <w:color w:val="000000"/>
          <w:sz w:val="24"/>
          <w:szCs w:val="24"/>
        </w:rPr>
      </w:pPr>
    </w:p>
    <w:sectPr w:rsidR="0000451A" w:rsidRPr="004B7C7B" w:rsidSect="00BD6463">
      <w:footerReference w:type="default" r:id="rId9"/>
      <w:pgSz w:w="16840" w:h="11900" w:orient="landscape"/>
      <w:pgMar w:top="720" w:right="720" w:bottom="720" w:left="720" w:header="720" w:footer="720" w:gutter="0"/>
      <w:pgNumType w:start="1"/>
      <w:cols w:space="720"/>
      <w:docGrid w:linePitch="299"/>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19CBDEF2" w16cid:durableId="271C89BA"/>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9B17828" w14:textId="77777777" w:rsidR="004669B3" w:rsidRDefault="004669B3">
      <w:r>
        <w:separator/>
      </w:r>
    </w:p>
  </w:endnote>
  <w:endnote w:type="continuationSeparator" w:id="0">
    <w:p w14:paraId="25888E7B" w14:textId="77777777" w:rsidR="004669B3" w:rsidRDefault="004669B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0002AFF" w:usb1="4000ACFF" w:usb2="00000001"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4906BA" w14:textId="689645CC" w:rsidR="006C1DA7" w:rsidRDefault="00361218">
    <w:pPr>
      <w:pBdr>
        <w:top w:val="nil"/>
        <w:left w:val="nil"/>
        <w:bottom w:val="nil"/>
        <w:right w:val="nil"/>
        <w:between w:val="nil"/>
      </w:pBdr>
      <w:tabs>
        <w:tab w:val="center" w:pos="4252"/>
        <w:tab w:val="right" w:pos="8504"/>
      </w:tabs>
      <w:jc w:val="center"/>
      <w:rPr>
        <w:color w:val="000000"/>
      </w:rPr>
    </w:pPr>
    <w:r>
      <w:rPr>
        <w:color w:val="000000"/>
      </w:rPr>
      <w:t xml:space="preserve">Página </w:t>
    </w:r>
    <w:r>
      <w:rPr>
        <w:b/>
        <w:color w:val="000000"/>
        <w:sz w:val="24"/>
        <w:szCs w:val="24"/>
      </w:rPr>
      <w:fldChar w:fldCharType="begin"/>
    </w:r>
    <w:r>
      <w:rPr>
        <w:b/>
        <w:color w:val="000000"/>
        <w:sz w:val="24"/>
        <w:szCs w:val="24"/>
      </w:rPr>
      <w:instrText>PAGE</w:instrText>
    </w:r>
    <w:r>
      <w:rPr>
        <w:b/>
        <w:color w:val="000000"/>
        <w:sz w:val="24"/>
        <w:szCs w:val="24"/>
      </w:rPr>
      <w:fldChar w:fldCharType="separate"/>
    </w:r>
    <w:r w:rsidR="0011047F">
      <w:rPr>
        <w:b/>
        <w:noProof/>
        <w:color w:val="000000"/>
        <w:sz w:val="24"/>
        <w:szCs w:val="24"/>
      </w:rPr>
      <w:t>9</w:t>
    </w:r>
    <w:r>
      <w:rPr>
        <w:b/>
        <w:color w:val="000000"/>
        <w:sz w:val="24"/>
        <w:szCs w:val="24"/>
      </w:rPr>
      <w:fldChar w:fldCharType="end"/>
    </w:r>
    <w:r>
      <w:rPr>
        <w:color w:val="000000"/>
      </w:rPr>
      <w:t xml:space="preserve"> de </w:t>
    </w:r>
    <w:r>
      <w:rPr>
        <w:b/>
        <w:color w:val="000000"/>
        <w:sz w:val="24"/>
        <w:szCs w:val="24"/>
      </w:rPr>
      <w:fldChar w:fldCharType="begin"/>
    </w:r>
    <w:r>
      <w:rPr>
        <w:b/>
        <w:color w:val="000000"/>
        <w:sz w:val="24"/>
        <w:szCs w:val="24"/>
      </w:rPr>
      <w:instrText>NUMPAGES</w:instrText>
    </w:r>
    <w:r>
      <w:rPr>
        <w:b/>
        <w:color w:val="000000"/>
        <w:sz w:val="24"/>
        <w:szCs w:val="24"/>
      </w:rPr>
      <w:fldChar w:fldCharType="separate"/>
    </w:r>
    <w:r w:rsidR="0011047F">
      <w:rPr>
        <w:b/>
        <w:noProof/>
        <w:color w:val="000000"/>
        <w:sz w:val="24"/>
        <w:szCs w:val="24"/>
      </w:rPr>
      <w:t>9</w:t>
    </w:r>
    <w:r>
      <w:rPr>
        <w:b/>
        <w:color w:val="000000"/>
        <w:sz w:val="24"/>
        <w:szCs w:val="24"/>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7EFD640" w14:textId="77777777" w:rsidR="004669B3" w:rsidRDefault="004669B3">
      <w:r>
        <w:separator/>
      </w:r>
    </w:p>
  </w:footnote>
  <w:footnote w:type="continuationSeparator" w:id="0">
    <w:p w14:paraId="0CE89B6E" w14:textId="77777777" w:rsidR="004669B3" w:rsidRDefault="004669B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1DA7"/>
    <w:rsid w:val="0000451A"/>
    <w:rsid w:val="0007757B"/>
    <w:rsid w:val="00083CBE"/>
    <w:rsid w:val="000C7762"/>
    <w:rsid w:val="000E6FCC"/>
    <w:rsid w:val="00104BFF"/>
    <w:rsid w:val="0011047F"/>
    <w:rsid w:val="00160EF0"/>
    <w:rsid w:val="00165C11"/>
    <w:rsid w:val="001B16E0"/>
    <w:rsid w:val="001D00B0"/>
    <w:rsid w:val="0022285A"/>
    <w:rsid w:val="00222CEB"/>
    <w:rsid w:val="00275FAC"/>
    <w:rsid w:val="00293716"/>
    <w:rsid w:val="0029685C"/>
    <w:rsid w:val="002F0D47"/>
    <w:rsid w:val="002F410F"/>
    <w:rsid w:val="00361218"/>
    <w:rsid w:val="0037543C"/>
    <w:rsid w:val="00385BF2"/>
    <w:rsid w:val="003D03A8"/>
    <w:rsid w:val="003D471F"/>
    <w:rsid w:val="003F460C"/>
    <w:rsid w:val="004012B2"/>
    <w:rsid w:val="004143F4"/>
    <w:rsid w:val="004669B3"/>
    <w:rsid w:val="004926BF"/>
    <w:rsid w:val="00494077"/>
    <w:rsid w:val="004B5EA0"/>
    <w:rsid w:val="004B7C7B"/>
    <w:rsid w:val="00506756"/>
    <w:rsid w:val="00514889"/>
    <w:rsid w:val="0051625C"/>
    <w:rsid w:val="0055227B"/>
    <w:rsid w:val="00570248"/>
    <w:rsid w:val="005F5483"/>
    <w:rsid w:val="006442B9"/>
    <w:rsid w:val="00655993"/>
    <w:rsid w:val="006744B7"/>
    <w:rsid w:val="006C1DA7"/>
    <w:rsid w:val="007404A6"/>
    <w:rsid w:val="00800BF5"/>
    <w:rsid w:val="008058B9"/>
    <w:rsid w:val="00820A7D"/>
    <w:rsid w:val="008578AB"/>
    <w:rsid w:val="0087230D"/>
    <w:rsid w:val="00892688"/>
    <w:rsid w:val="00917939"/>
    <w:rsid w:val="00942CAA"/>
    <w:rsid w:val="0099670F"/>
    <w:rsid w:val="00AA555A"/>
    <w:rsid w:val="00AC328C"/>
    <w:rsid w:val="00B0448F"/>
    <w:rsid w:val="00B17A0D"/>
    <w:rsid w:val="00B506EC"/>
    <w:rsid w:val="00BB3AC5"/>
    <w:rsid w:val="00BD6463"/>
    <w:rsid w:val="00C57DA7"/>
    <w:rsid w:val="00C70A95"/>
    <w:rsid w:val="00CF7661"/>
    <w:rsid w:val="00D71522"/>
    <w:rsid w:val="00E264C1"/>
    <w:rsid w:val="00FA2E24"/>
    <w:rsid w:val="00FE581C"/>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B1C0B3"/>
  <w15:docId w15:val="{28F93989-A080-4D17-820F-0BC4C7B199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pt-PT" w:eastAsia="pt-BR" w:bidi="ar-SA"/>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uiPriority w:val="9"/>
    <w:qFormat/>
    <w:pPr>
      <w:spacing w:before="123"/>
      <w:ind w:left="95" w:right="100"/>
      <w:jc w:val="center"/>
      <w:outlineLvl w:val="0"/>
    </w:pPr>
    <w:rPr>
      <w:b/>
      <w:sz w:val="23"/>
      <w:szCs w:val="23"/>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sz w:val="24"/>
      <w:szCs w:val="24"/>
    </w:rPr>
  </w:style>
  <w:style w:type="paragraph" w:styleId="Ttulo5">
    <w:name w:val="heading 5"/>
    <w:basedOn w:val="Normal"/>
    <w:next w:val="Normal"/>
    <w:uiPriority w:val="9"/>
    <w:semiHidden/>
    <w:unhideWhenUsed/>
    <w:qFormat/>
    <w:pPr>
      <w:keepNext/>
      <w:keepLines/>
      <w:spacing w:before="220" w:after="40"/>
      <w:outlineLvl w:val="4"/>
    </w:pPr>
    <w:rPr>
      <w:b/>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08" w:type="dxa"/>
        <w:right w:w="108" w:type="dxa"/>
      </w:tblCellMar>
    </w:tblPr>
  </w:style>
  <w:style w:type="paragraph" w:styleId="Cabealho">
    <w:name w:val="header"/>
    <w:basedOn w:val="Normal"/>
    <w:link w:val="CabealhoChar"/>
    <w:uiPriority w:val="99"/>
    <w:unhideWhenUsed/>
    <w:rsid w:val="00570248"/>
    <w:pPr>
      <w:tabs>
        <w:tab w:val="center" w:pos="4252"/>
        <w:tab w:val="right" w:pos="8504"/>
      </w:tabs>
    </w:pPr>
  </w:style>
  <w:style w:type="character" w:customStyle="1" w:styleId="CabealhoChar">
    <w:name w:val="Cabeçalho Char"/>
    <w:basedOn w:val="Fontepargpadro"/>
    <w:link w:val="Cabealho"/>
    <w:uiPriority w:val="99"/>
    <w:rsid w:val="00570248"/>
  </w:style>
  <w:style w:type="paragraph" w:styleId="Rodap">
    <w:name w:val="footer"/>
    <w:basedOn w:val="Normal"/>
    <w:link w:val="RodapChar"/>
    <w:uiPriority w:val="99"/>
    <w:unhideWhenUsed/>
    <w:rsid w:val="00570248"/>
    <w:pPr>
      <w:tabs>
        <w:tab w:val="center" w:pos="4252"/>
        <w:tab w:val="right" w:pos="8504"/>
      </w:tabs>
    </w:pPr>
  </w:style>
  <w:style w:type="character" w:customStyle="1" w:styleId="RodapChar">
    <w:name w:val="Rodapé Char"/>
    <w:basedOn w:val="Fontepargpadro"/>
    <w:link w:val="Rodap"/>
    <w:uiPriority w:val="99"/>
    <w:rsid w:val="00570248"/>
  </w:style>
  <w:style w:type="paragraph" w:styleId="Textodecomentrio">
    <w:name w:val="annotation text"/>
    <w:basedOn w:val="Normal"/>
    <w:link w:val="TextodecomentrioChar"/>
    <w:uiPriority w:val="99"/>
    <w:semiHidden/>
    <w:unhideWhenUsed/>
    <w:rPr>
      <w:sz w:val="20"/>
      <w:szCs w:val="20"/>
    </w:rPr>
  </w:style>
  <w:style w:type="character" w:customStyle="1" w:styleId="TextodecomentrioChar">
    <w:name w:val="Texto de comentário Char"/>
    <w:basedOn w:val="Fontepargpadro"/>
    <w:link w:val="Textodecomentrio"/>
    <w:uiPriority w:val="99"/>
    <w:semiHidden/>
    <w:rPr>
      <w:sz w:val="20"/>
      <w:szCs w:val="20"/>
    </w:rPr>
  </w:style>
  <w:style w:type="character" w:styleId="Refdecomentrio">
    <w:name w:val="annotation reference"/>
    <w:basedOn w:val="Fontepargpadro"/>
    <w:uiPriority w:val="99"/>
    <w:semiHidden/>
    <w:unhideWhenUsed/>
    <w:rPr>
      <w:sz w:val="16"/>
      <w:szCs w:val="16"/>
    </w:rPr>
  </w:style>
  <w:style w:type="paragraph" w:styleId="Textodebalo">
    <w:name w:val="Balloon Text"/>
    <w:basedOn w:val="Normal"/>
    <w:link w:val="TextodebaloChar"/>
    <w:uiPriority w:val="99"/>
    <w:semiHidden/>
    <w:unhideWhenUsed/>
    <w:rsid w:val="0000451A"/>
    <w:rPr>
      <w:rFonts w:ascii="Segoe UI" w:hAnsi="Segoe UI" w:cs="Segoe UI"/>
      <w:sz w:val="18"/>
      <w:szCs w:val="18"/>
    </w:rPr>
  </w:style>
  <w:style w:type="character" w:customStyle="1" w:styleId="TextodebaloChar">
    <w:name w:val="Texto de balão Char"/>
    <w:basedOn w:val="Fontepargpadro"/>
    <w:link w:val="Textodebalo"/>
    <w:uiPriority w:val="99"/>
    <w:semiHidden/>
    <w:rsid w:val="0000451A"/>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124149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customXml" Target="../customXml/item3.xml"/><Relationship Id="rId7" Type="http://schemas.openxmlformats.org/officeDocument/2006/relationships/footnotes" Target="footnotes.xml"/><Relationship Id="rId12" Type="http://schemas.microsoft.com/office/2016/09/relationships/commentsIds" Target="commentsId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34D6C7E462340040936DDFF7E07BAD03" ma:contentTypeVersion="10" ma:contentTypeDescription="Crie um novo documento." ma:contentTypeScope="" ma:versionID="2367b171ebc9a2c0f18608a252cbfd70">
  <xsd:schema xmlns:xsd="http://www.w3.org/2001/XMLSchema" xmlns:xs="http://www.w3.org/2001/XMLSchema" xmlns:p="http://schemas.microsoft.com/office/2006/metadata/properties" xmlns:ns3="a8444ac8-cd35-404d-ac22-befc6b2a4865" xmlns:ns4="fd5c75e6-77ad-4542-8b45-827dc9162fe5" targetNamespace="http://schemas.microsoft.com/office/2006/metadata/properties" ma:root="true" ma:fieldsID="910166ee0f22627e7040b4c316ade3a4" ns3:_="" ns4:_="">
    <xsd:import namespace="a8444ac8-cd35-404d-ac22-befc6b2a4865"/>
    <xsd:import namespace="fd5c75e6-77ad-4542-8b45-827dc9162fe5"/>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8444ac8-cd35-404d-ac22-befc6b2a486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_activity" ma:index="17"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d5c75e6-77ad-4542-8b45-827dc9162fe5" elementFormDefault="qualified">
    <xsd:import namespace="http://schemas.microsoft.com/office/2006/documentManagement/types"/>
    <xsd:import namespace="http://schemas.microsoft.com/office/infopath/2007/PartnerControls"/>
    <xsd:element name="SharedWithUsers" ma:index="10"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Detalhes de Compartilhado Com" ma:internalName="SharedWithDetails" ma:readOnly="true">
      <xsd:simpleType>
        <xsd:restriction base="dms:Note">
          <xsd:maxLength value="255"/>
        </xsd:restriction>
      </xsd:simpleType>
    </xsd:element>
    <xsd:element name="SharingHintHash" ma:index="12" nillable="true" ma:displayName="Hash de Dica de Compartilhamento"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a8444ac8-cd35-404d-ac22-befc6b2a4865"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BDB9507-EAD6-4336-BA0F-3881464F9EF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8444ac8-cd35-404d-ac22-befc6b2a4865"/>
    <ds:schemaRef ds:uri="fd5c75e6-77ad-4542-8b45-827dc9162fe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FEB7F82-9CA9-4B8E-840E-83B7F5A0BF8A}">
  <ds:schemaRefs>
    <ds:schemaRef ds:uri="http://www.w3.org/XML/1998/namespace"/>
    <ds:schemaRef ds:uri="http://purl.org/dc/elements/1.1/"/>
    <ds:schemaRef ds:uri="http://purl.org/dc/terms/"/>
    <ds:schemaRef ds:uri="http://schemas.microsoft.com/office/infopath/2007/PartnerControls"/>
    <ds:schemaRef ds:uri="fd5c75e6-77ad-4542-8b45-827dc9162fe5"/>
    <ds:schemaRef ds:uri="http://purl.org/dc/dcmitype/"/>
    <ds:schemaRef ds:uri="http://schemas.microsoft.com/office/2006/documentManagement/types"/>
    <ds:schemaRef ds:uri="a8444ac8-cd35-404d-ac22-befc6b2a4865"/>
    <ds:schemaRef ds:uri="http://schemas.openxmlformats.org/package/2006/metadata/core-properties"/>
    <ds:schemaRef ds:uri="http://schemas.microsoft.com/office/2006/metadata/properties"/>
  </ds:schemaRefs>
</ds:datastoreItem>
</file>

<file path=customXml/itemProps3.xml><?xml version="1.0" encoding="utf-8"?>
<ds:datastoreItem xmlns:ds="http://schemas.openxmlformats.org/officeDocument/2006/customXml" ds:itemID="{2DDE0659-1A33-4979-822A-61CFD81E5F69}">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294</TotalTime>
  <Pages>9</Pages>
  <Words>2456</Words>
  <Characters>13267</Characters>
  <Application>Microsoft Office Word</Application>
  <DocSecurity>0</DocSecurity>
  <Lines>110</Lines>
  <Paragraphs>31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15692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Dagomar Anhe</dc:creator>
  <cp:lastModifiedBy>Maurelio Coelho Barbosa - PREVICDF</cp:lastModifiedBy>
  <cp:revision>9</cp:revision>
  <dcterms:created xsi:type="dcterms:W3CDTF">2023-04-18T12:46:00Z</dcterms:created>
  <dcterms:modified xsi:type="dcterms:W3CDTF">2023-04-18T18:25:00Z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0x01010034D6C7E462340040936DDFF7E07BAD03</vt:lpwstr>
  </property>
</Properties>
</file>