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49" w:type="pct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2267"/>
        <w:gridCol w:w="963"/>
        <w:gridCol w:w="1615"/>
        <w:gridCol w:w="1615"/>
        <w:gridCol w:w="2183"/>
        <w:gridCol w:w="3082"/>
      </w:tblGrid>
      <w:tr w:rsidR="005A370E" w:rsidRPr="005A370E" w14:paraId="7FBF4447" w14:textId="77777777" w:rsidTr="005A370E">
        <w:trPr>
          <w:trHeight w:val="315"/>
        </w:trPr>
        <w:tc>
          <w:tcPr>
            <w:tcW w:w="93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91FC3C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TEXTO POSTO EM CONSULTA</w:t>
            </w:r>
          </w:p>
        </w:tc>
        <w:tc>
          <w:tcPr>
            <w:tcW w:w="78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4865D7F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TEXTO SUGERIDO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1BD807E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Tipo de Sugestão na consulta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DF733D2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Justificativa da Sugestão na consulta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F8BD529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Avaliação da Área</w:t>
            </w:r>
          </w:p>
        </w:tc>
        <w:tc>
          <w:tcPr>
            <w:tcW w:w="75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27D3F83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Justificativa da avaliação da área</w:t>
            </w: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9FA7895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Texto final do dispositivo</w:t>
            </w:r>
          </w:p>
        </w:tc>
      </w:tr>
      <w:tr w:rsidR="005A370E" w:rsidRPr="005A370E" w14:paraId="2E09116B" w14:textId="77777777" w:rsidTr="005A370E">
        <w:trPr>
          <w:trHeight w:val="15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F7C77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§ 1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º  As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EFPC do segmento S1 e S2 devem designar um diretor responsável pela comunicação e atendimento aos participantes e assistidos.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56A8EF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Sem texto sugerido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BD283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79E77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DERPC: Designar onde? No estatuto? Regimento? No site? É para a Previc ou para o público externo? Tem de estar público? Por que apenas S1 e S2? Parece uma boa prática a ser aplicada a todas as EFPC.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721E1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Acatado parcialmente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BAF19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 recomendação será apenas para S1 e S2 porque considera os eventuais custos para as segmentações S3 e S4. A designação deve ser formal por ato de gestão das EFPC, da maneira que avaliar adequada.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Fechar com Ricardo como vai ser enviado pra Previc ou não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91D50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§ 1º As EFPC dos segmentos S1 e S2 devem designar formalmente membro da diretoria executiva responsável pela comunicação e pelo atendimento.</w:t>
            </w:r>
          </w:p>
        </w:tc>
      </w:tr>
      <w:tr w:rsidR="005A370E" w:rsidRPr="005A370E" w14:paraId="156DF286" w14:textId="77777777" w:rsidTr="005A370E">
        <w:trPr>
          <w:trHeight w:val="27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DE3C2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§ 2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º  Às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EFPC do segmento S1, recomenda-se constituir uma unidade de Ouvidoria, vinculada a alta administração e que desenvolva ações que busquem o reconhecimento e o respeito dos participantes e assistidos.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B77946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§ 2</w:t>
            </w:r>
            <w:proofErr w:type="gramStart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º  Às</w:t>
            </w:r>
            <w:proofErr w:type="gramEnd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 xml:space="preserve"> EFPC do segmento S1, recomenda-se constituir uma unidade de Ouvidoria, vinculada a alta administração e que desenvolva ações que busquem o reconhecimento e o respeito dos participantes e assistidos.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42635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A8670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Não deveria ser mandatório para S1? Se é recomendação porque não fazer para todos? A forma, como redigida, pode gerar a interpretação de ser recomendável apenas para S1.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Esse trecho: “que desenvolva ações que busquem o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reconhecimento e o respeito dos participantes e assistidos” parece mais adequado para uma exposição de motivos. Talvez a Previc pudesse detalhar alguns requisitos mínimos ou diretrizes para uma ouvidoria como: eficiência e resolução das demandas, soluções práticas e fundamentadas, escuta ativa e imparcialidade.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Ver Resolução CVM n° 43/2021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43F98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879F2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Trata-se de recomendação por ser competência do CNPC. Apenas para S1 para não criar custos para EFPC das demais segmentações. Entretanto, Ouvidoria é boa prática e não há impedimento para as demais EFPC instituírem, conforme respectivos atos regulares de gestão.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Incluídas sugestões de outras manifestações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sobre o mesmo dispositivo.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F695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§2º Às EFPC do segmento S1, recomenda-se constituir unidade de Ouvidoria, vinculada à alta administração e que desenvolva ações que busquem o reconhecimento e o respeito dos participantes e assistidos.</w:t>
            </w:r>
          </w:p>
        </w:tc>
      </w:tr>
      <w:tr w:rsidR="005A370E" w:rsidRPr="005A370E" w14:paraId="59D59EFB" w14:textId="77777777" w:rsidTr="005A370E">
        <w:trPr>
          <w:trHeight w:val="819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C4B27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Não foi para consulta pública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9BE3D2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Sem referência anterior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FC229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Inclusão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874B1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Sugestão: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Colocar um parágrafo 2º no art. 150-B e remeter ao parágrafo único. Não precisa a norma detalhar o fundamento de sua imposição, que pode ficar na NT.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Sobre os “registros eletrônicos”: significa um registro individual? Poderia ser apenas registro? E os eventos, palestras? E os sítios eletrônicos do patrocinador, páginas de RH que fazem a oferta dos planos?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Sugestão: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Art. 150-B. A inscrição de participante em plano de benefícios, pela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entidade fechada de previdência complementar, pode ocorrer nas modalidades convencional ou automática. (Incluído pela Resolução Previc nº 25, de 15 de outubro de 2024)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Parágrafo único. § 1º A entidade deve observar a obrigatoriedade de oferta do plano a todos os empregados dos patrocinadores, servidores públicos dos entes federativos e aos associados dos instituidores. (Incluído pela Resolução Previc nº 25, de 15 de outubro de 2024)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§ 2º A entidade deve manter os registros eletrônicos que comprovem a oferta dos planos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de benefícios por ela administrados a todos os empregados, servidores e membros dos patrocinadores ou associados dos instituidores.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Ainda com relação à regulamentação da Resolução CNPC nº 63, de 2025 faltou prever: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1. O processo coletivo de inscrição automática;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2. O regramento relativo aos   planos de benefícios instituídos por instituidor;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3. Regulamentação do envio de informações relacionadas à Res. CNPC nº 54/2022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br/>
              <w:t>Sugestão que contempla os itens 1 e 2: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Art. 150-C. Nos requerimentos de implantação de plano de benefícios ou de alteração de regulamento, a proposta de regulamento deve dispor sobre a inscrição de participantes no plano de benefícios.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§ 1º No caso de previsão da inscrição automática e de processo coletivo de inscrição automática, a proposta de regulamento deve dispor também sobre suas condições, procedimentos, prazos e forma de desistência, bem como a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possibilidade de inscrição, a qualquer tempo, pela modalidade convencional, de empregados ou equiparados não participantes.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§ 2º Observado o § 1º, a aplicação da inscrição automática depende de previsão no convênio de adesão do patrocinador ou instituidor que optar por essa modalidade de inscrição aos seus empregados, associados ou equiparados, o qual deve dispor, ainda, sobre as obrigações da EFPC e do patrocinador ou instituidor dela decorrentes.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Sugestão que contempla o item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3: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Após o art. 114 (criar divisão da subseção)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Informações sobre os instrumentos contratuais específicos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114-A  As EFPC devem enviar informações sobre os instrumentos contratuais específicos firmados com instituidores, empregadores e outras pessoas jurídicas que efetuem contribuições previdenciárias ao plano de benefícios instituído, por meio de sistema disponibilizado pela autarquia em seu sítio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eletrônico na internet.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Dados mínimos que sugerimos a constarem no sistema: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a) Data de celebração ou rescisão do instrumento contratual, b) CNPJ da empresa que realiza o aporte, c) população vinculada a cada contrato.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5CF4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Descartado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7CE63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O teor do parágrafo sugerido foi tratado no art. 150-D.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No que tange aos demais itens, sugere-se à DINOR avaliar, dado que, </w:t>
            </w:r>
            <w:proofErr w:type="spell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s.m.j</w:t>
            </w:r>
            <w:proofErr w:type="spell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, foram normatizados em momento posterior à aprovação da minuta que foi para Consulta Pública.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Embora a Resolução Previc nº 23 trate de forma genérica, não vemos problema em relação às sugestões do MPS.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8C53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</w:tr>
      <w:tr w:rsidR="005A370E" w:rsidRPr="005A370E" w14:paraId="6266FFCF" w14:textId="77777777" w:rsidTr="005A370E">
        <w:trPr>
          <w:trHeight w:val="252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A64C8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Sem referência anterior.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293E66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 xml:space="preserve">Art. 157. A EFPC deve comunicar à Previc, em até cento e oitenta dias, contados da respectiva data da autorização, sob pena de cancelamento do licenciamento, o início: 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I - de funcionamento da entidade; 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br/>
              <w:t>II - da implantação do plano de benefícios administrado; e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III - da operacionalização do convênio de adesão, no caso de planos multipatrocinados. 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br/>
              <w:t>§1º Mediante requerimento fundamentado, o prazo de que trata o caput pode ser prorrogado, por igual período, pela Previc.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§2º A operacionalização de que trata o inciso III do caput se caracteriza pela inscrição de participantes e pelo aporte de contribuições ao plano pelos participantes, patrocinadores ou instituidores. 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B9EB4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Inclusão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43C73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Sugestão de inclusão de parágrafo no art. 157 que não foi objeto da Consulta Pública, mas que tem suscitado dúvidas pelas EFPC que administram planos de Entes Federativos.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Comentário DERPC: Tendo em vista as dúvidas suscitadas pelas EFPC que administram planos de servidores públicos. Algumas EFPC relataram que os Entes têm realizado a inscrição de participantes nos </w:t>
            </w:r>
            <w:proofErr w:type="gram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planos</w:t>
            </w:r>
            <w:proofErr w:type="gram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mas antes do aporte cancelam a inscrição.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FF88B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Descartado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ED480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Não foi para consulta pública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AEA79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</w:tr>
      <w:tr w:rsidR="005A370E" w:rsidRPr="005A370E" w14:paraId="0E4CEA76" w14:textId="77777777" w:rsidTr="005A370E">
        <w:trPr>
          <w:trHeight w:val="48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8FAB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 xml:space="preserve">Parágrafo único.  É vedada, a qualquer tempo, a reclassificação dos imóveis de que trata o </w:t>
            </w:r>
            <w:r w:rsidRPr="005A370E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pt-BR"/>
                <w14:ligatures w14:val="none"/>
              </w:rPr>
              <w:t>caput</w:t>
            </w: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deste artigo para a categoria de investimento, abrangendo integralmente o bem ou quaisquer de suas partes, tais como andares, salas ou frações ideais, em conformidade com a Resolução do CMN vigente.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B6756E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Parágrafo único.  É vedada, a qualquer tempo, a reclassificação dos imóveis de que trata o caput deste artigo para a categoria de investimento, abrangendo integralmente o bem ou quaisquer de suas partes, tais como andares, salas ou frações ideais, em conformidade com a Resolução do CMN vigente.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3BC6C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075AB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Comentário 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Pela Resolução CNPC n° 62/2024, para usar o PGA para fomento há uma série de diretrizes e salvaguardas (estudo de viabilidade, orçamento plurianual, provisionamento de 12 meses de recursos para cobrir despesas etc. Para imobilizar com a compra de imóveis, a EFPC deveria ter precauções similares. Sugestão de colocar algo principiológico  na direção de que a compra deve ser realizada levando em consideração a garantia da sustentabilidade, liquidez e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solvência do PGA.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Sugestão: Parágrafo único: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“A aquisição de imóvel para uso próprio deve ser precedida de estudo de viabilidade, com aderência ao fluxo previsto de contribuições e benefícios futuros, e que ateste a sustentabilidade, liquidez e solvência do PGA.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Dúvida: Com a existência do CNPJ por plano, como ficará registrada a participação dos imóveis nos planos? Rateio? 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EF352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4E3A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A sugestão apresentada na CP de incluir a necessidade de realização de estudo de viabilidade foi não acatada, considerando que poderia trazer custos para a EFPC e entende-se que para aquisição de imóveis a governança da entidade tem o dever fiduciário de zelar pelas reservas dos participantes e consequentemente de avaliar com critérios a aquisição de imóvel com recursos do Fundo administrativo.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B052E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 xml:space="preserve">Parágrafo único.  É vedada, a qualquer tempo, a reclassificação dos imóveis de que trata o </w:t>
            </w:r>
            <w:r w:rsidRPr="005A370E">
              <w:rPr>
                <w:rFonts w:ascii="Calibri" w:eastAsia="Times New Roman" w:hAnsi="Calibri" w:cs="Calibri"/>
                <w:i/>
                <w:i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caput</w:t>
            </w: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 xml:space="preserve"> deste artigo para a categoria de investimento, abrangendo integralmente o bem ou quaisquer de suas partes, tais como andares, salas ou frações ideais, em conformidade com a Resolução do CMN vigente.</w:t>
            </w:r>
          </w:p>
        </w:tc>
      </w:tr>
      <w:tr w:rsidR="005A370E" w:rsidRPr="005A370E" w14:paraId="3F05DEFE" w14:textId="77777777" w:rsidTr="005A370E">
        <w:trPr>
          <w:trHeight w:val="27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F214E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XXV - descrição da constituição e reversão do fundo administrativo compartilhado;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ED8620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 xml:space="preserve">XXV - descrição da constituição </w:t>
            </w:r>
            <w:proofErr w:type="spellStart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e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e</w:t>
            </w:r>
            <w:proofErr w:type="spellEnd"/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, eventual</w:t>
            </w: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 xml:space="preserve"> reversão do fundo administrativo </w:t>
            </w:r>
            <w:proofErr w:type="spellStart"/>
            <w:proofErr w:type="gramStart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compartilhado;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compartilhado</w:t>
            </w:r>
            <w:proofErr w:type="spellEnd"/>
            <w:proofErr w:type="gramEnd"/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, acompanhada da indicação do saldo do fundo administrativo compartilhado e as despesas de fomento e de inovação realizadas no exercício;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F5CD4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91DBC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Sugestão de forma: unificar o inciso XXV e XXVI: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XXV - descrição da constituição e, eventual reversão do fundo administrativo compartilhado, acompanhada da indicação do saldo do fundo administrativo compartilhado e as despesas de fomento e de inovação realizadas no exercício;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Comentário DERPC: Qual saldo? Sugestão de redação para maior clareza: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XXVI - indicação do saldo do fundo administrativo compartilhado e as despesas de fomento e de inovação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realizadas no exercício;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A4A3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6FE45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A sugestão apresentada na consulta pública de unificar o conteúdo dos incisos XXV e XXVI, não foi acatada, visto que foi avaliado que as informações segregadas de constituição/ reversão e de despesas de fomento e inovação do fundo administrativo compartilhado </w:t>
            </w:r>
            <w:proofErr w:type="gram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seria  melhor</w:t>
            </w:r>
            <w:proofErr w:type="gram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identificadas se fossem solicitadas separadamente.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57CF9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XXV - descrição da constituição e reversão do fundo administrativo compartilhado;</w:t>
            </w:r>
          </w:p>
        </w:tc>
      </w:tr>
      <w:tr w:rsidR="005A370E" w:rsidRPr="005A370E" w14:paraId="0976BEB7" w14:textId="77777777" w:rsidTr="005A370E">
        <w:trPr>
          <w:trHeight w:val="27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A3D36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XXVI - indicação do saldo e detalhamento das despesas de fomento e de inovação referentes ao fundo administrativo compartilhado;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5B0207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9B656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Exclusão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4DB61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Sugestão de forma: unificar o inciso XXV e XXVI: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XXV - descrição da constituição e, eventual reversão do fundo administrativo compartilhado, acompanhada da indicação do saldo do fundo administrativo compartilhado e as despesas de fomento e de inovação realizadas no exercício;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Comentário DERPC: Qual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saldo? Sugestão de redação para maior clareza: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XXVI - indicação do saldo do fundo administrativo compartilhado e as despesas de fomento e de inovação realizadas no exercício;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105C9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7B8ED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A sugestão apresentada na consulta pública de unificar o conteúdo dos incisos XXV e XXVI, não foi acatada, visto que foi avaliado que as informações segregadas de constituição/ reversão e de despesas de fomento e inovação do fundo administrativo compartilhado seriam </w:t>
            </w:r>
            <w:proofErr w:type="gram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melhores</w:t>
            </w:r>
            <w:proofErr w:type="gram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identificadas se fossem solicitadas separadamente.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E2BD2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XXVI - indicação do saldo e detalhamento das despesas de fomento e de inovação referentes ao fundo administrativo compartilhado;</w:t>
            </w:r>
          </w:p>
        </w:tc>
      </w:tr>
      <w:tr w:rsidR="005A370E" w:rsidRPr="005A370E" w14:paraId="0689E630" w14:textId="77777777" w:rsidTr="005A370E">
        <w:trPr>
          <w:trHeight w:val="315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1BC61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Não foi para consulta pública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64C1CF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C039C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Sem sugestão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3303E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Dúvida: Quem fará a indicação da Governança Provisória?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E99AF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Descartado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A9C6D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A indicação segue o que </w:t>
            </w:r>
            <w:proofErr w:type="spell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dispôe</w:t>
            </w:r>
            <w:proofErr w:type="spell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o estatuto da EFPC. Não houve proposta.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FD0E0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</w:tr>
      <w:tr w:rsidR="005A370E" w:rsidRPr="005A370E" w14:paraId="5B9BA8DB" w14:textId="77777777" w:rsidTr="005A370E">
        <w:trPr>
          <w:trHeight w:val="18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ECFB6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§ 2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º  O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disposto no § 1º não se aplica no caso de planos de benefícios que apresentem parecer atuarial ou de auditor independente adverso ou com ressalvas. 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36BAF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Não houve sugestões na consulta pública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6E812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Sem sugestão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1F006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Comentário 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Não ficou clara a intenção já que o plano CD não está obrigado a realizar avaliação atuarial. Quem tem qualquer tipo de ressalva pela auditoria independente tem de fazer a avaliação atuarial?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0F30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D8BB0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 proposta consiste em tornar obrigatória a realização da avaliação atuarial e do envio da demonstração atuarial em planos CD sempre que houver parecer atuarial ou de auditor independente adverso ou com ressalvas, independentemente do objeto, para que a Previc possua informações necessárias para o monitoramento e fiscalização desses planos.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4C451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§ 2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º  O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disposto no § 1º não se aplica no caso de planos de benefícios que apresentem parecer atuarial ou de auditor independente adverso ou com ressalvas. </w:t>
            </w:r>
          </w:p>
        </w:tc>
      </w:tr>
      <w:tr w:rsidR="005A370E" w:rsidRPr="005A370E" w14:paraId="766C72F2" w14:textId="77777777" w:rsidTr="005A370E">
        <w:trPr>
          <w:trHeight w:val="9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79C42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 xml:space="preserve">I - 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aspectos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sociais: fatores e condições relacionados aos direitos e garantias fundamentais, à promoção da equidade e à melhoria do bem-estar coletivo;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52616C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5716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99B37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Comentário 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Acrescentar a palavra diversidade e de gênero.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“à promoção da diversidade e equidade de gênero” 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47DF9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19B77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Sugestão restringe o alcance do conceito diversidade para apenas questões de gênero. Reduz o alcance da norma.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5EE2F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I - </w:t>
            </w:r>
            <w:proofErr w:type="gram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aspectos</w:t>
            </w:r>
            <w:proofErr w:type="gram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sociais: fatores e condições relacionados aos direitos e garantias fundamentais, à promoção da equidade e à melhoria do bem-estar coletivo;</w:t>
            </w:r>
          </w:p>
        </w:tc>
      </w:tr>
      <w:tr w:rsidR="005A370E" w:rsidRPr="005A370E" w14:paraId="679DED00" w14:textId="77777777" w:rsidTr="005A370E">
        <w:trPr>
          <w:trHeight w:val="12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6E4FF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Não foi para consulta pública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0BF0EA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Sem referência anterior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61887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7AC83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Comentário DERPC: A adoção do Programa de Integridade, de forma obrigatória pelas S1, sugerida acima, ficaria alinhada a essa seção. Em que pese ela tratar do risco dos investimentos, o dimensionamento desse risco depende essencialmente, em primeiro lugar, do processo de integridade aplicado para a própria EFPC. 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203A4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Descartado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2A1F1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Não se refere a norma referenciada.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B5BA9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</w:tr>
      <w:tr w:rsidR="005A370E" w:rsidRPr="005A370E" w14:paraId="6F34273C" w14:textId="77777777" w:rsidTr="005A370E">
        <w:trPr>
          <w:trHeight w:val="315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8E943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§ 4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º  O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gerenciamentos dos riscos de que trata o § 3º devem ser: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D98D74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§ 4</w:t>
            </w:r>
            <w:proofErr w:type="gramStart"/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º  O</w:t>
            </w:r>
            <w:proofErr w:type="gramEnd"/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 xml:space="preserve"> </w:t>
            </w:r>
            <w:proofErr w:type="spellStart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gerenciamentos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gerencia</w:t>
            </w: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mento</w:t>
            </w:r>
            <w:proofErr w:type="spellEnd"/>
            <w:r w:rsidRPr="005A370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 xml:space="preserve"> dos riscos de que trata o § 3º devem ser: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45402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7CBC2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Ajustar a concordância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0B50E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Acatado Integralmente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EC349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Correção gramatical sem alteração de sentido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6A242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§ 4º O gerenciamento dos riscos de que trata o § 3º deve ser:</w:t>
            </w:r>
          </w:p>
        </w:tc>
      </w:tr>
      <w:tr w:rsidR="005A370E" w:rsidRPr="005A370E" w14:paraId="13D6DAB7" w14:textId="77777777" w:rsidTr="005A370E">
        <w:trPr>
          <w:trHeight w:val="18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8A8C7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II – 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adequados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às características dos planos de benefícios, considerados o porte e complexidade EFPC que os administra.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BF78A4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 xml:space="preserve">II – </w:t>
            </w:r>
            <w:proofErr w:type="gramStart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adequados</w:t>
            </w:r>
            <w:proofErr w:type="gramEnd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 xml:space="preserve"> às características dos planos de benefícios, considerados o porte e complexidade EFPC que os administra.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3F4B5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FB3E2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Comentário 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Acrescentar o “das” depois de complexidade.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“considerados o porte e complexidade da EFPC que os administra.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2ª opção de texto: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“adequados às características dos planos de benefícios, considerando-se o porte e a complexidade da EFPC que os administra”.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4CB87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Acatado Integralmente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0DF92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Melhoria da clareza textual.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DC29A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II - </w:t>
            </w:r>
            <w:proofErr w:type="gram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adequado</w:t>
            </w:r>
            <w:proofErr w:type="gram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às características dos planos de benefícios, considerados o porte e a complexidade da EFPC que os administra.</w:t>
            </w:r>
          </w:p>
        </w:tc>
      </w:tr>
      <w:tr w:rsidR="005A370E" w:rsidRPr="005A370E" w14:paraId="178EF210" w14:textId="77777777" w:rsidTr="005A370E">
        <w:trPr>
          <w:trHeight w:val="15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10E38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V - </w:t>
            </w:r>
            <w:proofErr w:type="gramStart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adotar</w:t>
            </w:r>
            <w:proofErr w:type="gramEnd"/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divulgações consistentes no tempo e que observem vigentes Taxonomia Sustentável Brasileira e padrões de referência nacionais e internacionalmente.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04B6B8F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 xml:space="preserve">V - </w:t>
            </w:r>
            <w:proofErr w:type="gramStart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adotar</w:t>
            </w:r>
            <w:proofErr w:type="gramEnd"/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 xml:space="preserve"> divulgações consistentes no tempo e que observem vigentes Taxonomia Sustentável Brasileira e padrões de referência nacionais e internacionalmente.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A3878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54689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Comentário 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Parece que faltou algo na redação.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Sugestão de alteração para o texto: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 xml:space="preserve">"Adotar divulgações consistentes no tempo, em observância à 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Taxonomia Sustentável Brasileira e aos padrões de referência nacionais e internacionais."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FC1D2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t>Acatado Parcialmente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B7D24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Melhoria da clareza textual.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C9E7A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V - </w:t>
            </w:r>
            <w:proofErr w:type="gramStart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adotar</w:t>
            </w:r>
            <w:proofErr w:type="gramEnd"/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 xml:space="preserve"> divulgações consistentes no tempo, em observância, sempre que possível, à Taxonomia Sustentável Brasileira e aos padrões de referência nacionais e internacionais.</w:t>
            </w:r>
          </w:p>
        </w:tc>
      </w:tr>
      <w:tr w:rsidR="005A370E" w:rsidRPr="005A370E" w14:paraId="0FBFE34E" w14:textId="77777777" w:rsidTr="005A370E">
        <w:trPr>
          <w:trHeight w:val="15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AC643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Parágrafo único.  As informações exigidas no </w:t>
            </w:r>
            <w:r w:rsidRPr="005A370E">
              <w:rPr>
                <w:rFonts w:ascii="Calibri" w:eastAsia="Times New Roman" w:hAnsi="Calibri" w:cs="Calibri"/>
                <w:i/>
                <w:iCs/>
                <w:kern w:val="0"/>
                <w:sz w:val="20"/>
                <w:szCs w:val="20"/>
                <w:lang w:eastAsia="pt-BR"/>
                <w14:ligatures w14:val="none"/>
              </w:rPr>
              <w:t>caput</w:t>
            </w: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 xml:space="preserve"> podem, a critério da EFPC, serem divulgadas em capítulo específico do RAI, desde que estruturadas de forma a assegurar sua adequada identificação, clareza e acessibilidade.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94DCE6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strike/>
                <w:color w:val="CC0000"/>
                <w:kern w:val="0"/>
                <w:sz w:val="20"/>
                <w:szCs w:val="20"/>
                <w:lang w:eastAsia="pt-BR"/>
                <w14:ligatures w14:val="none"/>
              </w:rPr>
              <w:t>Parágrafo único.  As informações exigidas no caput podem, a critério da EFPC, serem divulgadas em capítulo específico do RAI, desde que estruturadas de forma a assegurar sua adequada identificação, clareza e acessibilidade.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B0E09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Alteração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66F18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Comentário DERPC: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Sugestão de ajuste na concordância:</w:t>
            </w: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br/>
              <w:t>"As informações exigidas no caput podem, a critério da EFPC, ser divulgadas em capítulo específico do RAI, desde que estruturadas de forma a assegurar sua adequada identificação, clareza e acessibilidade."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0E76C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Acatado Parcialmente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B163D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Melhoria da clareza textual.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113AE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Parágrafo único. As informações exigidas no caput devem ser divulgadas em relatório próprio ou em capítulo específico do RAI, estruturadas de forma a assegurar sua adequada identificação, clareza e acessibilidade.</w:t>
            </w:r>
          </w:p>
        </w:tc>
      </w:tr>
      <w:tr w:rsidR="005A370E" w:rsidRPr="005A370E" w14:paraId="02C90A7D" w14:textId="77777777" w:rsidTr="005A370E">
        <w:trPr>
          <w:trHeight w:val="600"/>
        </w:trPr>
        <w:tc>
          <w:tcPr>
            <w:tcW w:w="9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24D1C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...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BA4E88A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color w:val="0000FF"/>
                <w:kern w:val="0"/>
                <w:sz w:val="20"/>
                <w:szCs w:val="20"/>
                <w:lang w:eastAsia="pt-BR"/>
                <w14:ligatures w14:val="none"/>
              </w:rPr>
              <w:t>inclusão prazos específicos para esse tipo de licenciamento: 10 - 35 - 30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9C6E9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Inclusão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084C7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Sugestão DERPC: Para atender os planos de Entes Federativos e pedido formulado pela Sociedade Civil junto ao COFOM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29F9C" w14:textId="77777777" w:rsidR="005A370E" w:rsidRPr="005A370E" w:rsidRDefault="005A370E" w:rsidP="005A370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Não acatado</w:t>
            </w:r>
          </w:p>
        </w:tc>
        <w:tc>
          <w:tcPr>
            <w:tcW w:w="7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1EAED" w14:textId="77777777" w:rsidR="005A370E" w:rsidRPr="005A370E" w:rsidRDefault="005A370E" w:rsidP="005A370E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10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7C56" w14:textId="77777777" w:rsidR="005A370E" w:rsidRPr="005A370E" w:rsidRDefault="005A370E" w:rsidP="005A370E">
            <w:pPr>
              <w:spacing w:after="0" w:line="240" w:lineRule="auto"/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</w:pPr>
            <w:r w:rsidRPr="005A370E">
              <w:rPr>
                <w:rFonts w:ascii="Aptos Narrow" w:eastAsia="Times New Roman" w:hAnsi="Aptos Narrow" w:cs="Times New Roman"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</w:tr>
    </w:tbl>
    <w:p w14:paraId="53EFECE9" w14:textId="77777777" w:rsidR="00665327" w:rsidRDefault="00665327"/>
    <w:sectPr w:rsidR="00665327" w:rsidSect="005A370E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70E"/>
    <w:rsid w:val="001043C5"/>
    <w:rsid w:val="004440E0"/>
    <w:rsid w:val="004B47FE"/>
    <w:rsid w:val="005A370E"/>
    <w:rsid w:val="00665327"/>
    <w:rsid w:val="00EE1436"/>
    <w:rsid w:val="00FA2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7A618"/>
  <w15:chartTrackingRefBased/>
  <w15:docId w15:val="{196C62A3-51BD-4394-B694-22289A01D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A37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A37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A37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A37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A37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A37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A37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A37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A37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A37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A37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A37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A370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A370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A370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A370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A370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A370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5A37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A37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5A37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5A37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A37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5A370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A370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5A370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A37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5A370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5A37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19</Pages>
  <Words>2536</Words>
  <Characters>14081</Characters>
  <Application>Microsoft Office Word</Application>
  <DocSecurity>0</DocSecurity>
  <Lines>741</Lines>
  <Paragraphs>174</Paragraphs>
  <ScaleCrop>false</ScaleCrop>
  <Company/>
  <LinksUpToDate>false</LinksUpToDate>
  <CharactersWithSpaces>16443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Correia Quintal Junior - PREVICDF</dc:creator>
  <cp:keywords/>
  <dc:description/>
  <cp:lastModifiedBy>Claudemiro Correia Quintal Junior - PREVICDF</cp:lastModifiedBy>
  <cp:revision>1</cp:revision>
  <dcterms:created xsi:type="dcterms:W3CDTF">2025-12-17T20:22:00Z</dcterms:created>
  <dcterms:modified xsi:type="dcterms:W3CDTF">2025-12-17T20:28:00Z</dcterms:modified>
</cp:coreProperties>
</file>