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"/>
        <w:tblW w:w="1530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101"/>
        <w:gridCol w:w="5101"/>
        <w:gridCol w:w="5102"/>
      </w:tblGrid>
      <w:tr w:rsidR="006C5BD0" w:rsidRPr="00E17468" w14:paraId="5AE9D02A" w14:textId="77777777" w:rsidTr="00A06EAC">
        <w:tc>
          <w:tcPr>
            <w:tcW w:w="5101" w:type="dxa"/>
            <w:shd w:val="clear" w:color="auto" w:fill="D9D9D9"/>
          </w:tcPr>
          <w:p w14:paraId="3AAF5D41" w14:textId="77777777" w:rsidR="006C5BD0" w:rsidRPr="00E17468" w:rsidRDefault="007258E7" w:rsidP="00A06EAC">
            <w:pPr>
              <w:rPr>
                <w:b/>
                <w:sz w:val="24"/>
                <w:szCs w:val="24"/>
              </w:rPr>
            </w:pPr>
            <w:r w:rsidRPr="00E17468">
              <w:rPr>
                <w:b/>
                <w:sz w:val="24"/>
                <w:szCs w:val="24"/>
              </w:rPr>
              <w:t>DE</w:t>
            </w:r>
          </w:p>
        </w:tc>
        <w:tc>
          <w:tcPr>
            <w:tcW w:w="5101" w:type="dxa"/>
            <w:shd w:val="clear" w:color="auto" w:fill="D9D9D9"/>
          </w:tcPr>
          <w:p w14:paraId="74996326" w14:textId="77777777" w:rsidR="006C5BD0" w:rsidRPr="00E17468" w:rsidRDefault="007258E7" w:rsidP="00A06EAC">
            <w:pPr>
              <w:rPr>
                <w:b/>
                <w:sz w:val="24"/>
                <w:szCs w:val="24"/>
              </w:rPr>
            </w:pPr>
            <w:r w:rsidRPr="00E17468">
              <w:rPr>
                <w:b/>
                <w:sz w:val="24"/>
                <w:szCs w:val="24"/>
              </w:rPr>
              <w:t>PARA</w:t>
            </w:r>
          </w:p>
        </w:tc>
        <w:tc>
          <w:tcPr>
            <w:tcW w:w="5102" w:type="dxa"/>
            <w:shd w:val="clear" w:color="auto" w:fill="D9D9D9"/>
          </w:tcPr>
          <w:p w14:paraId="3B7D8F28" w14:textId="77777777" w:rsidR="006C5BD0" w:rsidRPr="00E17468" w:rsidRDefault="007258E7" w:rsidP="00A06EAC">
            <w:pPr>
              <w:rPr>
                <w:b/>
                <w:sz w:val="24"/>
                <w:szCs w:val="24"/>
              </w:rPr>
            </w:pPr>
            <w:r w:rsidRPr="00E17468">
              <w:rPr>
                <w:b/>
                <w:sz w:val="24"/>
                <w:szCs w:val="24"/>
              </w:rPr>
              <w:t>JUSTIFICATIVA</w:t>
            </w:r>
          </w:p>
        </w:tc>
      </w:tr>
    </w:tbl>
    <w:tbl>
      <w:tblPr>
        <w:tblStyle w:val="a0"/>
        <w:tblW w:w="1530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101"/>
        <w:gridCol w:w="5101"/>
        <w:gridCol w:w="5102"/>
      </w:tblGrid>
      <w:tr w:rsidR="006C5BD0" w:rsidRPr="00E17468" w14:paraId="79A72A5D" w14:textId="77777777" w:rsidTr="00B44326">
        <w:tc>
          <w:tcPr>
            <w:tcW w:w="5101" w:type="dxa"/>
          </w:tcPr>
          <w:p w14:paraId="5EF0DEF2" w14:textId="77B7144D" w:rsidR="00BC1B73" w:rsidRPr="00E17468" w:rsidRDefault="00BC1B73" w:rsidP="00E461A7">
            <w:pPr>
              <w:rPr>
                <w:color w:val="000000"/>
                <w:sz w:val="24"/>
                <w:szCs w:val="24"/>
              </w:rPr>
            </w:pPr>
            <w:r w:rsidRPr="00E17468">
              <w:rPr>
                <w:color w:val="000000"/>
                <w:sz w:val="24"/>
                <w:szCs w:val="24"/>
              </w:rPr>
              <w:t>CAPÍTULO II</w:t>
            </w:r>
          </w:p>
          <w:p w14:paraId="59A5C015" w14:textId="77777777" w:rsidR="00BC1B73" w:rsidRPr="00E17468" w:rsidRDefault="00BC1B73" w:rsidP="00E461A7">
            <w:pPr>
              <w:rPr>
                <w:color w:val="000000"/>
                <w:sz w:val="24"/>
                <w:szCs w:val="24"/>
              </w:rPr>
            </w:pPr>
            <w:r w:rsidRPr="00E17468">
              <w:rPr>
                <w:color w:val="000000"/>
                <w:sz w:val="24"/>
                <w:szCs w:val="24"/>
              </w:rPr>
              <w:t>DAS REGRAS RELATIVAS À GOVERNANÇA</w:t>
            </w:r>
          </w:p>
          <w:p w14:paraId="0EA84DD7" w14:textId="46C6BB1F" w:rsidR="006C5BD0" w:rsidRPr="00E17468" w:rsidRDefault="00BC1B73" w:rsidP="00E461A7">
            <w:pPr>
              <w:jc w:val="both"/>
              <w:rPr>
                <w:color w:val="000000"/>
                <w:sz w:val="24"/>
                <w:szCs w:val="24"/>
              </w:rPr>
            </w:pPr>
            <w:r w:rsidRPr="00E17468">
              <w:rPr>
                <w:color w:val="000000"/>
                <w:sz w:val="24"/>
                <w:szCs w:val="24"/>
              </w:rPr>
              <w:t>(...)</w:t>
            </w:r>
          </w:p>
          <w:p w14:paraId="69BED704" w14:textId="77777777" w:rsidR="006C5BD0" w:rsidRPr="00E17468" w:rsidRDefault="006C5BD0" w:rsidP="00E461A7">
            <w:pPr>
              <w:rPr>
                <w:color w:val="000000"/>
                <w:sz w:val="24"/>
                <w:szCs w:val="24"/>
              </w:rPr>
            </w:pPr>
          </w:p>
          <w:p w14:paraId="594BB135" w14:textId="77777777" w:rsidR="006C5BD0" w:rsidRPr="00E17468" w:rsidRDefault="007258E7" w:rsidP="00E461A7">
            <w:pPr>
              <w:tabs>
                <w:tab w:val="left" w:pos="1230"/>
              </w:tabs>
              <w:rPr>
                <w:sz w:val="24"/>
                <w:szCs w:val="24"/>
              </w:rPr>
            </w:pPr>
            <w:r w:rsidRPr="00E17468">
              <w:rPr>
                <w:sz w:val="24"/>
                <w:szCs w:val="24"/>
              </w:rPr>
              <w:tab/>
            </w:r>
          </w:p>
        </w:tc>
        <w:tc>
          <w:tcPr>
            <w:tcW w:w="5101" w:type="dxa"/>
          </w:tcPr>
          <w:p w14:paraId="59FCE68D" w14:textId="77777777" w:rsidR="00930666" w:rsidRPr="00E17468" w:rsidRDefault="00930666" w:rsidP="00930666">
            <w:pPr>
              <w:rPr>
                <w:color w:val="000000"/>
                <w:sz w:val="24"/>
                <w:szCs w:val="24"/>
              </w:rPr>
            </w:pPr>
            <w:r w:rsidRPr="00E17468">
              <w:rPr>
                <w:color w:val="000000"/>
                <w:sz w:val="24"/>
                <w:szCs w:val="24"/>
              </w:rPr>
              <w:t>CAPÍTULO II</w:t>
            </w:r>
          </w:p>
          <w:p w14:paraId="5625A11D" w14:textId="77777777" w:rsidR="00930666" w:rsidRPr="00E17468" w:rsidRDefault="00930666" w:rsidP="00930666">
            <w:pPr>
              <w:rPr>
                <w:color w:val="000000"/>
                <w:sz w:val="24"/>
                <w:szCs w:val="24"/>
              </w:rPr>
            </w:pPr>
            <w:r w:rsidRPr="00E17468">
              <w:rPr>
                <w:color w:val="000000"/>
                <w:sz w:val="24"/>
                <w:szCs w:val="24"/>
              </w:rPr>
              <w:t>DAS REGRAS RELATIVAS À GOVERNANÇA</w:t>
            </w:r>
          </w:p>
          <w:p w14:paraId="7CA2B2F8" w14:textId="77777777" w:rsidR="00930666" w:rsidRPr="00E17468" w:rsidRDefault="00930666" w:rsidP="00930666">
            <w:pPr>
              <w:jc w:val="both"/>
              <w:rPr>
                <w:color w:val="000000"/>
                <w:sz w:val="24"/>
                <w:szCs w:val="24"/>
              </w:rPr>
            </w:pPr>
            <w:r w:rsidRPr="00E17468">
              <w:rPr>
                <w:color w:val="000000"/>
                <w:sz w:val="24"/>
                <w:szCs w:val="24"/>
              </w:rPr>
              <w:t>(...)</w:t>
            </w:r>
          </w:p>
          <w:p w14:paraId="30933C3A" w14:textId="77777777" w:rsidR="00B44326" w:rsidRPr="00E17468" w:rsidRDefault="00B44326" w:rsidP="00E461A7">
            <w:pPr>
              <w:jc w:val="both"/>
              <w:rPr>
                <w:b/>
                <w:color w:val="0000FF"/>
                <w:sz w:val="24"/>
                <w:szCs w:val="24"/>
              </w:rPr>
            </w:pPr>
          </w:p>
          <w:p w14:paraId="47DA28A7" w14:textId="7F4C8BF3" w:rsidR="006C5BD0" w:rsidRPr="00E17468" w:rsidRDefault="007258E7" w:rsidP="00E461A7">
            <w:pPr>
              <w:jc w:val="both"/>
              <w:rPr>
                <w:b/>
                <w:color w:val="0000FF"/>
                <w:sz w:val="24"/>
                <w:szCs w:val="24"/>
              </w:rPr>
            </w:pPr>
            <w:r w:rsidRPr="00E17468">
              <w:rPr>
                <w:b/>
                <w:color w:val="0000FF"/>
                <w:sz w:val="24"/>
                <w:szCs w:val="24"/>
              </w:rPr>
              <w:t xml:space="preserve">Seção VIII – </w:t>
            </w:r>
            <w:r w:rsidRPr="004C71DF">
              <w:rPr>
                <w:b/>
                <w:color w:val="EE0000"/>
                <w:sz w:val="24"/>
                <w:szCs w:val="24"/>
              </w:rPr>
              <w:t xml:space="preserve">Comunicação </w:t>
            </w:r>
            <w:r w:rsidR="004C71DF" w:rsidRPr="004C71DF">
              <w:rPr>
                <w:b/>
                <w:color w:val="EE0000"/>
                <w:sz w:val="24"/>
                <w:szCs w:val="24"/>
              </w:rPr>
              <w:t xml:space="preserve">Assertiva </w:t>
            </w:r>
            <w:r w:rsidRPr="004C71DF">
              <w:rPr>
                <w:b/>
                <w:color w:val="EE0000"/>
                <w:sz w:val="24"/>
                <w:szCs w:val="24"/>
              </w:rPr>
              <w:t xml:space="preserve">e Atendimento </w:t>
            </w:r>
            <w:r w:rsidR="004C71DF" w:rsidRPr="004C71DF">
              <w:rPr>
                <w:b/>
                <w:color w:val="EE0000"/>
                <w:sz w:val="24"/>
                <w:szCs w:val="24"/>
              </w:rPr>
              <w:t xml:space="preserve">Acolhedor e Resolutivo </w:t>
            </w:r>
            <w:r w:rsidRPr="00E17468">
              <w:rPr>
                <w:b/>
                <w:color w:val="0000FF"/>
                <w:sz w:val="24"/>
                <w:szCs w:val="24"/>
              </w:rPr>
              <w:t>aos Participantes</w:t>
            </w:r>
          </w:p>
          <w:p w14:paraId="175665D0" w14:textId="77777777" w:rsidR="006C5BD0" w:rsidRPr="00E17468" w:rsidRDefault="006C5BD0" w:rsidP="00E461A7">
            <w:pPr>
              <w:jc w:val="both"/>
              <w:rPr>
                <w:b/>
                <w:color w:val="0000FF"/>
                <w:sz w:val="24"/>
                <w:szCs w:val="24"/>
              </w:rPr>
            </w:pPr>
          </w:p>
          <w:p w14:paraId="688C998D" w14:textId="507E508E" w:rsidR="006C5BD0" w:rsidRPr="00E17468" w:rsidRDefault="007258E7" w:rsidP="00B2316F">
            <w:pPr>
              <w:rPr>
                <w:b/>
                <w:color w:val="0000FF"/>
                <w:sz w:val="24"/>
                <w:szCs w:val="24"/>
              </w:rPr>
            </w:pPr>
            <w:r w:rsidRPr="00E17468">
              <w:rPr>
                <w:b/>
                <w:color w:val="0000FF"/>
                <w:sz w:val="24"/>
                <w:szCs w:val="24"/>
              </w:rPr>
              <w:t xml:space="preserve">Art. 46-A. Nos termos do parágrafo único do art. 2º e do art. 17 da Resolução CNPC nº 32, de 2019, as EFPC devem ter uma política de </w:t>
            </w:r>
            <w:r w:rsidRPr="004C71DF">
              <w:rPr>
                <w:b/>
                <w:color w:val="EE0000"/>
                <w:sz w:val="24"/>
                <w:szCs w:val="24"/>
              </w:rPr>
              <w:t xml:space="preserve">comunicação </w:t>
            </w:r>
            <w:r w:rsidR="004C71DF" w:rsidRPr="004C71DF">
              <w:rPr>
                <w:b/>
                <w:color w:val="EE0000"/>
                <w:sz w:val="24"/>
                <w:szCs w:val="24"/>
              </w:rPr>
              <w:t xml:space="preserve">assertivas </w:t>
            </w:r>
            <w:r w:rsidRPr="004C71DF">
              <w:rPr>
                <w:b/>
                <w:color w:val="EE0000"/>
                <w:sz w:val="24"/>
                <w:szCs w:val="24"/>
              </w:rPr>
              <w:t xml:space="preserve">e atendimento </w:t>
            </w:r>
            <w:r w:rsidR="004C71DF" w:rsidRPr="004C71DF">
              <w:rPr>
                <w:b/>
                <w:color w:val="EE0000"/>
                <w:sz w:val="24"/>
                <w:szCs w:val="24"/>
              </w:rPr>
              <w:t xml:space="preserve">acolhedor e resolutivo </w:t>
            </w:r>
            <w:r w:rsidRPr="00E17468">
              <w:rPr>
                <w:b/>
                <w:color w:val="0000FF"/>
                <w:sz w:val="24"/>
                <w:szCs w:val="24"/>
              </w:rPr>
              <w:t>com os participantes, assistidos, patrocinadores e instituidores, observados os seguintes critérios:</w:t>
            </w:r>
          </w:p>
          <w:p w14:paraId="10ED8ED8" w14:textId="0E2873B5" w:rsidR="006C5BD0" w:rsidRPr="00E17468" w:rsidRDefault="00FF26E6" w:rsidP="00B2316F">
            <w:pPr>
              <w:rPr>
                <w:b/>
                <w:color w:val="0000FF"/>
                <w:sz w:val="24"/>
                <w:szCs w:val="24"/>
              </w:rPr>
            </w:pPr>
            <w:r w:rsidRPr="00E17468">
              <w:rPr>
                <w:b/>
                <w:color w:val="0000FF"/>
                <w:sz w:val="24"/>
                <w:szCs w:val="24"/>
              </w:rPr>
              <w:t xml:space="preserve">I - </w:t>
            </w:r>
            <w:proofErr w:type="gramStart"/>
            <w:r w:rsidRPr="00E17468">
              <w:rPr>
                <w:b/>
                <w:color w:val="0000FF"/>
                <w:sz w:val="24"/>
                <w:szCs w:val="24"/>
              </w:rPr>
              <w:t>a</w:t>
            </w:r>
            <w:r w:rsidR="007258E7" w:rsidRPr="00E17468">
              <w:rPr>
                <w:b/>
                <w:color w:val="0000FF"/>
                <w:sz w:val="24"/>
                <w:szCs w:val="24"/>
              </w:rPr>
              <w:t>doção</w:t>
            </w:r>
            <w:proofErr w:type="gramEnd"/>
            <w:r w:rsidR="007258E7" w:rsidRPr="00E17468">
              <w:rPr>
                <w:b/>
                <w:color w:val="0000FF"/>
                <w:sz w:val="24"/>
                <w:szCs w:val="24"/>
              </w:rPr>
              <w:t xml:space="preserve"> de linguagem simples, a</w:t>
            </w:r>
            <w:r w:rsidRPr="00E17468">
              <w:rPr>
                <w:b/>
                <w:color w:val="0000FF"/>
                <w:sz w:val="24"/>
                <w:szCs w:val="24"/>
              </w:rPr>
              <w:t xml:space="preserve">cessível, humanizada, </w:t>
            </w:r>
            <w:r w:rsidR="007258E7" w:rsidRPr="00E17468">
              <w:rPr>
                <w:b/>
                <w:color w:val="0000FF"/>
                <w:sz w:val="24"/>
                <w:szCs w:val="24"/>
              </w:rPr>
              <w:t>com solução tempestiva das demandas dos participantes e assistidos;</w:t>
            </w:r>
          </w:p>
          <w:p w14:paraId="048DA58D" w14:textId="4B411F3B" w:rsidR="006C5BD0" w:rsidRPr="00E17468" w:rsidRDefault="00FF26E6" w:rsidP="00B2316F">
            <w:pPr>
              <w:rPr>
                <w:b/>
                <w:color w:val="0000FF"/>
                <w:sz w:val="24"/>
                <w:szCs w:val="24"/>
              </w:rPr>
            </w:pPr>
            <w:r w:rsidRPr="00E17468">
              <w:rPr>
                <w:b/>
                <w:color w:val="0000FF"/>
                <w:sz w:val="24"/>
                <w:szCs w:val="24"/>
              </w:rPr>
              <w:t xml:space="preserve">II - </w:t>
            </w:r>
            <w:proofErr w:type="gramStart"/>
            <w:r w:rsidRPr="00E17468">
              <w:rPr>
                <w:b/>
                <w:color w:val="0000FF"/>
                <w:sz w:val="24"/>
                <w:szCs w:val="24"/>
              </w:rPr>
              <w:t>zelo</w:t>
            </w:r>
            <w:proofErr w:type="gramEnd"/>
            <w:r w:rsidR="007258E7" w:rsidRPr="00E17468">
              <w:rPr>
                <w:b/>
                <w:color w:val="0000FF"/>
                <w:sz w:val="24"/>
                <w:szCs w:val="24"/>
              </w:rPr>
              <w:t xml:space="preserve"> pela imagem institucional e pela reputação da EFPC; e</w:t>
            </w:r>
          </w:p>
          <w:p w14:paraId="4914C4B9" w14:textId="4A6D60E0" w:rsidR="006C5BD0" w:rsidRPr="00E17468" w:rsidRDefault="00FF26E6" w:rsidP="00B2316F">
            <w:pPr>
              <w:rPr>
                <w:b/>
                <w:color w:val="0000FF"/>
                <w:sz w:val="24"/>
                <w:szCs w:val="24"/>
              </w:rPr>
            </w:pPr>
            <w:r w:rsidRPr="00E17468">
              <w:rPr>
                <w:b/>
                <w:color w:val="0000FF"/>
                <w:sz w:val="24"/>
                <w:szCs w:val="24"/>
              </w:rPr>
              <w:t xml:space="preserve">III – </w:t>
            </w:r>
            <w:r w:rsidR="007258E7" w:rsidRPr="00E17468">
              <w:rPr>
                <w:b/>
                <w:color w:val="0000FF"/>
                <w:sz w:val="24"/>
                <w:szCs w:val="24"/>
              </w:rPr>
              <w:t>utiliza</w:t>
            </w:r>
            <w:r w:rsidRPr="00E17468">
              <w:rPr>
                <w:b/>
                <w:color w:val="0000FF"/>
                <w:sz w:val="24"/>
                <w:szCs w:val="24"/>
              </w:rPr>
              <w:t>ção de</w:t>
            </w:r>
            <w:r w:rsidR="007258E7" w:rsidRPr="00E17468">
              <w:rPr>
                <w:b/>
                <w:color w:val="0000FF"/>
                <w:sz w:val="24"/>
                <w:szCs w:val="24"/>
              </w:rPr>
              <w:t xml:space="preserve"> canais de atendimento </w:t>
            </w:r>
            <w:r w:rsidR="00033AC6" w:rsidRPr="00E17468">
              <w:rPr>
                <w:b/>
                <w:color w:val="0000FF"/>
                <w:sz w:val="24"/>
                <w:szCs w:val="24"/>
              </w:rPr>
              <w:t>multimídias</w:t>
            </w:r>
            <w:r w:rsidR="007258E7" w:rsidRPr="00E17468">
              <w:rPr>
                <w:b/>
                <w:color w:val="0000FF"/>
                <w:sz w:val="24"/>
                <w:szCs w:val="24"/>
              </w:rPr>
              <w:t xml:space="preserve"> (voz, eletrônico, digital, presencial, </w:t>
            </w:r>
            <w:proofErr w:type="spellStart"/>
            <w:r w:rsidR="007258E7" w:rsidRPr="00E17468">
              <w:rPr>
                <w:b/>
                <w:i/>
                <w:iCs/>
                <w:color w:val="0000FF"/>
                <w:sz w:val="24"/>
                <w:szCs w:val="24"/>
              </w:rPr>
              <w:t>chatbox</w:t>
            </w:r>
            <w:proofErr w:type="spellEnd"/>
            <w:r w:rsidR="007258E7" w:rsidRPr="00E17468">
              <w:rPr>
                <w:b/>
                <w:color w:val="0000FF"/>
                <w:sz w:val="24"/>
                <w:szCs w:val="24"/>
              </w:rPr>
              <w:t>)</w:t>
            </w:r>
            <w:r w:rsidRPr="00E17468">
              <w:rPr>
                <w:b/>
                <w:color w:val="0000FF"/>
                <w:sz w:val="24"/>
                <w:szCs w:val="24"/>
              </w:rPr>
              <w:t>,</w:t>
            </w:r>
            <w:r w:rsidR="007258E7" w:rsidRPr="00E17468">
              <w:rPr>
                <w:b/>
                <w:color w:val="0000FF"/>
                <w:sz w:val="24"/>
                <w:szCs w:val="24"/>
              </w:rPr>
              <w:t xml:space="preserve"> observado o perfil (etário, renda) e a localização dos participantes e assistidos, escalonado por nível de respostas, com sistema de registro e identificação, no prazo máximo de </w:t>
            </w:r>
            <w:r w:rsidR="000564C2" w:rsidRPr="00E17468">
              <w:rPr>
                <w:b/>
                <w:color w:val="0000FF"/>
                <w:sz w:val="24"/>
                <w:szCs w:val="24"/>
              </w:rPr>
              <w:t xml:space="preserve">trinta </w:t>
            </w:r>
            <w:r w:rsidR="007258E7" w:rsidRPr="00E17468">
              <w:rPr>
                <w:b/>
                <w:color w:val="0000FF"/>
                <w:sz w:val="24"/>
                <w:szCs w:val="24"/>
              </w:rPr>
              <w:t>dias</w:t>
            </w:r>
            <w:r w:rsidR="000564C2" w:rsidRPr="00E17468">
              <w:rPr>
                <w:b/>
                <w:color w:val="0000FF"/>
                <w:sz w:val="24"/>
                <w:szCs w:val="24"/>
              </w:rPr>
              <w:t xml:space="preserve">, conforme </w:t>
            </w:r>
            <w:r w:rsidR="007258E7" w:rsidRPr="00E17468">
              <w:rPr>
                <w:b/>
                <w:color w:val="0000FF"/>
                <w:sz w:val="24"/>
                <w:szCs w:val="24"/>
              </w:rPr>
              <w:t>art. 10 da Resolução CNPC nº 32</w:t>
            </w:r>
            <w:r w:rsidR="000564C2" w:rsidRPr="00E17468">
              <w:rPr>
                <w:b/>
                <w:color w:val="0000FF"/>
                <w:sz w:val="24"/>
                <w:szCs w:val="24"/>
              </w:rPr>
              <w:t xml:space="preserve">, de </w:t>
            </w:r>
            <w:r w:rsidR="007258E7" w:rsidRPr="00E17468">
              <w:rPr>
                <w:b/>
                <w:color w:val="0000FF"/>
                <w:sz w:val="24"/>
                <w:szCs w:val="24"/>
              </w:rPr>
              <w:t>2019.</w:t>
            </w:r>
          </w:p>
          <w:p w14:paraId="0BA0E6CD" w14:textId="77777777" w:rsidR="00B44326" w:rsidRPr="00E17468" w:rsidRDefault="00B44326" w:rsidP="00B2316F">
            <w:pPr>
              <w:rPr>
                <w:b/>
                <w:color w:val="0000FF"/>
                <w:sz w:val="24"/>
                <w:szCs w:val="24"/>
              </w:rPr>
            </w:pPr>
          </w:p>
          <w:p w14:paraId="3CCBD762" w14:textId="5BE1ED54" w:rsidR="006C5BD0" w:rsidRPr="00E17468" w:rsidRDefault="007258E7" w:rsidP="00B2316F">
            <w:pPr>
              <w:rPr>
                <w:b/>
                <w:color w:val="0000FF"/>
                <w:sz w:val="24"/>
                <w:szCs w:val="24"/>
              </w:rPr>
            </w:pPr>
            <w:r w:rsidRPr="00E17468">
              <w:rPr>
                <w:b/>
                <w:color w:val="0000FF"/>
                <w:sz w:val="24"/>
                <w:szCs w:val="24"/>
              </w:rPr>
              <w:t>§</w:t>
            </w:r>
            <w:r w:rsidR="000564C2" w:rsidRPr="00E17468">
              <w:rPr>
                <w:b/>
                <w:color w:val="0000FF"/>
                <w:sz w:val="24"/>
                <w:szCs w:val="24"/>
              </w:rPr>
              <w:t xml:space="preserve"> </w:t>
            </w:r>
            <w:r w:rsidRPr="00E17468">
              <w:rPr>
                <w:b/>
                <w:color w:val="0000FF"/>
                <w:sz w:val="24"/>
                <w:szCs w:val="24"/>
              </w:rPr>
              <w:t>1</w:t>
            </w:r>
            <w:proofErr w:type="gramStart"/>
            <w:r w:rsidRPr="00E17468">
              <w:rPr>
                <w:b/>
                <w:color w:val="0000FF"/>
                <w:sz w:val="24"/>
                <w:szCs w:val="24"/>
              </w:rPr>
              <w:t>º</w:t>
            </w:r>
            <w:r w:rsidR="000564C2" w:rsidRPr="00E17468">
              <w:rPr>
                <w:b/>
                <w:color w:val="0000FF"/>
                <w:sz w:val="24"/>
                <w:szCs w:val="24"/>
              </w:rPr>
              <w:t xml:space="preserve"> </w:t>
            </w:r>
            <w:r w:rsidRPr="00E17468">
              <w:rPr>
                <w:b/>
                <w:color w:val="0000FF"/>
                <w:sz w:val="24"/>
                <w:szCs w:val="24"/>
              </w:rPr>
              <w:t xml:space="preserve"> As</w:t>
            </w:r>
            <w:proofErr w:type="gramEnd"/>
            <w:r w:rsidRPr="00E17468">
              <w:rPr>
                <w:b/>
                <w:color w:val="0000FF"/>
                <w:sz w:val="24"/>
                <w:szCs w:val="24"/>
              </w:rPr>
              <w:t xml:space="preserve"> EFPC do segmento S1 e S2 devem designar um diretor responsável pela </w:t>
            </w:r>
            <w:r w:rsidR="004C71DF" w:rsidRPr="004C71DF">
              <w:rPr>
                <w:b/>
                <w:color w:val="EE0000"/>
                <w:sz w:val="24"/>
                <w:szCs w:val="24"/>
              </w:rPr>
              <w:t xml:space="preserve">comunicação assertivas e atendimento </w:t>
            </w:r>
            <w:r w:rsidR="004C71DF" w:rsidRPr="004C71DF">
              <w:rPr>
                <w:b/>
                <w:color w:val="EE0000"/>
                <w:sz w:val="24"/>
                <w:szCs w:val="24"/>
              </w:rPr>
              <w:lastRenderedPageBreak/>
              <w:t xml:space="preserve">acolhedor e resolutivo </w:t>
            </w:r>
            <w:r w:rsidRPr="00E17468">
              <w:rPr>
                <w:b/>
                <w:color w:val="0000FF"/>
                <w:sz w:val="24"/>
                <w:szCs w:val="24"/>
              </w:rPr>
              <w:t>aos participantes e assistidos.</w:t>
            </w:r>
          </w:p>
          <w:p w14:paraId="36C30FE7" w14:textId="77777777" w:rsidR="00B44326" w:rsidRPr="00E17468" w:rsidRDefault="00B44326" w:rsidP="00E461A7">
            <w:pPr>
              <w:jc w:val="both"/>
              <w:rPr>
                <w:b/>
                <w:color w:val="0000FF"/>
                <w:sz w:val="24"/>
                <w:szCs w:val="24"/>
              </w:rPr>
            </w:pPr>
          </w:p>
          <w:p w14:paraId="29B1DD76" w14:textId="4E33663B" w:rsidR="006C5BD0" w:rsidRPr="00A06EAC" w:rsidRDefault="007258E7" w:rsidP="00A06EAC">
            <w:pPr>
              <w:rPr>
                <w:b/>
                <w:color w:val="0000FF"/>
                <w:sz w:val="24"/>
                <w:szCs w:val="24"/>
              </w:rPr>
            </w:pPr>
            <w:r w:rsidRPr="00E17468">
              <w:rPr>
                <w:b/>
                <w:color w:val="0000FF"/>
                <w:sz w:val="24"/>
                <w:szCs w:val="24"/>
              </w:rPr>
              <w:t>§ 2</w:t>
            </w:r>
            <w:proofErr w:type="gramStart"/>
            <w:r w:rsidRPr="00E17468">
              <w:rPr>
                <w:b/>
                <w:color w:val="0000FF"/>
                <w:sz w:val="24"/>
                <w:szCs w:val="24"/>
              </w:rPr>
              <w:t>º</w:t>
            </w:r>
            <w:r w:rsidR="000564C2" w:rsidRPr="00E17468">
              <w:rPr>
                <w:b/>
                <w:color w:val="0000FF"/>
                <w:sz w:val="24"/>
                <w:szCs w:val="24"/>
              </w:rPr>
              <w:t xml:space="preserve"> </w:t>
            </w:r>
            <w:r w:rsidRPr="00E17468">
              <w:rPr>
                <w:b/>
                <w:color w:val="0000FF"/>
                <w:sz w:val="24"/>
                <w:szCs w:val="24"/>
              </w:rPr>
              <w:t xml:space="preserve"> Às</w:t>
            </w:r>
            <w:proofErr w:type="gramEnd"/>
            <w:r w:rsidRPr="00E17468">
              <w:rPr>
                <w:b/>
                <w:color w:val="0000FF"/>
                <w:sz w:val="24"/>
                <w:szCs w:val="24"/>
              </w:rPr>
              <w:t xml:space="preserve"> EFPC do segmento S1</w:t>
            </w:r>
            <w:r w:rsidR="00FF26E6" w:rsidRPr="00E17468">
              <w:rPr>
                <w:b/>
                <w:color w:val="0000FF"/>
                <w:sz w:val="24"/>
                <w:szCs w:val="24"/>
              </w:rPr>
              <w:t>,</w:t>
            </w:r>
            <w:r w:rsidRPr="00E17468">
              <w:rPr>
                <w:b/>
                <w:color w:val="0000FF"/>
                <w:sz w:val="24"/>
                <w:szCs w:val="24"/>
              </w:rPr>
              <w:t xml:space="preserve"> recomenda-se constituir uma unidade de Ouvidoria</w:t>
            </w:r>
            <w:r w:rsidR="00FF26E6" w:rsidRPr="00E17468">
              <w:rPr>
                <w:b/>
                <w:color w:val="0000FF"/>
                <w:sz w:val="24"/>
                <w:szCs w:val="24"/>
              </w:rPr>
              <w:t>,</w:t>
            </w:r>
            <w:r w:rsidRPr="00E17468">
              <w:rPr>
                <w:b/>
                <w:color w:val="0000FF"/>
                <w:sz w:val="24"/>
                <w:szCs w:val="24"/>
              </w:rPr>
              <w:t xml:space="preserve"> vinculada a alta administração e que desenvolva ações que busquem o reconhecimento e o respeito dos participantes e assistidos como sujeitos de direitos.</w:t>
            </w:r>
          </w:p>
        </w:tc>
        <w:tc>
          <w:tcPr>
            <w:tcW w:w="5102" w:type="dxa"/>
          </w:tcPr>
          <w:p w14:paraId="1B7A5470" w14:textId="77777777" w:rsidR="00B44326" w:rsidRPr="00E17468" w:rsidRDefault="00B44326" w:rsidP="00E461A7">
            <w:pPr>
              <w:rPr>
                <w:sz w:val="24"/>
                <w:szCs w:val="24"/>
              </w:rPr>
            </w:pPr>
          </w:p>
          <w:p w14:paraId="3F061E96" w14:textId="77777777" w:rsidR="00B44326" w:rsidRPr="00E17468" w:rsidRDefault="00B44326" w:rsidP="00E461A7">
            <w:pPr>
              <w:rPr>
                <w:sz w:val="24"/>
                <w:szCs w:val="24"/>
              </w:rPr>
            </w:pPr>
          </w:p>
          <w:p w14:paraId="68D0286C" w14:textId="77777777" w:rsidR="00B44326" w:rsidRPr="00E17468" w:rsidRDefault="00B44326" w:rsidP="00E461A7">
            <w:pPr>
              <w:rPr>
                <w:sz w:val="24"/>
                <w:szCs w:val="24"/>
              </w:rPr>
            </w:pPr>
          </w:p>
          <w:p w14:paraId="14AB9F76" w14:textId="77777777" w:rsidR="00B44326" w:rsidRPr="00E17468" w:rsidRDefault="00B44326" w:rsidP="00E461A7">
            <w:pPr>
              <w:rPr>
                <w:sz w:val="24"/>
                <w:szCs w:val="24"/>
              </w:rPr>
            </w:pPr>
          </w:p>
          <w:p w14:paraId="2789CB1D" w14:textId="7D00DD7A" w:rsidR="006C5BD0" w:rsidRPr="00E17468" w:rsidRDefault="007258E7" w:rsidP="00E461A7">
            <w:pPr>
              <w:rPr>
                <w:sz w:val="24"/>
                <w:szCs w:val="24"/>
              </w:rPr>
            </w:pPr>
            <w:r w:rsidRPr="00E17468">
              <w:rPr>
                <w:sz w:val="24"/>
                <w:szCs w:val="24"/>
              </w:rPr>
              <w:t xml:space="preserve">Definição de uma política de </w:t>
            </w:r>
            <w:r w:rsidR="004C71DF" w:rsidRPr="004C71DF">
              <w:rPr>
                <w:b/>
                <w:color w:val="EE0000"/>
                <w:sz w:val="24"/>
                <w:szCs w:val="24"/>
              </w:rPr>
              <w:t xml:space="preserve">comunicação assertivas e atendimento acolhedor e resolutivo </w:t>
            </w:r>
            <w:r w:rsidRPr="00E17468">
              <w:rPr>
                <w:sz w:val="24"/>
                <w:szCs w:val="24"/>
              </w:rPr>
              <w:t>ao</w:t>
            </w:r>
            <w:r w:rsidR="00FF26E6" w:rsidRPr="00E17468">
              <w:rPr>
                <w:sz w:val="24"/>
                <w:szCs w:val="24"/>
              </w:rPr>
              <w:t>s participantes para as EFPC e recomendação</w:t>
            </w:r>
            <w:r w:rsidRPr="00E17468">
              <w:rPr>
                <w:sz w:val="24"/>
                <w:szCs w:val="24"/>
              </w:rPr>
              <w:t xml:space="preserve"> de Ouvidoria nas EFPC com classificação de S1.</w:t>
            </w:r>
          </w:p>
          <w:p w14:paraId="6C41E9CE" w14:textId="77777777" w:rsidR="006C5BD0" w:rsidRPr="00E17468" w:rsidRDefault="006C5BD0" w:rsidP="00E461A7">
            <w:pPr>
              <w:rPr>
                <w:sz w:val="24"/>
                <w:szCs w:val="24"/>
              </w:rPr>
            </w:pPr>
          </w:p>
          <w:p w14:paraId="37B36E9C" w14:textId="510577C4" w:rsidR="006C5BD0" w:rsidRPr="00E17468" w:rsidRDefault="006C5BD0" w:rsidP="00E461A7">
            <w:pPr>
              <w:rPr>
                <w:color w:val="0000FF"/>
                <w:sz w:val="24"/>
                <w:szCs w:val="24"/>
              </w:rPr>
            </w:pPr>
          </w:p>
        </w:tc>
      </w:tr>
    </w:tbl>
    <w:p w14:paraId="4E4E55D2" w14:textId="2E33027C" w:rsidR="00AE75E2" w:rsidRPr="00E17468" w:rsidRDefault="00AE75E2" w:rsidP="00B2316F">
      <w:pPr>
        <w:rPr>
          <w:color w:val="0000FF"/>
          <w:sz w:val="24"/>
          <w:szCs w:val="24"/>
        </w:rPr>
      </w:pPr>
    </w:p>
    <w:sectPr w:rsidR="00AE75E2" w:rsidRPr="00E17468">
      <w:pgSz w:w="16838" w:h="11906" w:orient="landscape"/>
      <w:pgMar w:top="720" w:right="720" w:bottom="720" w:left="72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D0ED3B" w14:textId="77777777" w:rsidR="0006536D" w:rsidRDefault="0006536D" w:rsidP="009A7CFD">
      <w:pPr>
        <w:spacing w:after="0" w:line="240" w:lineRule="auto"/>
      </w:pPr>
      <w:r>
        <w:separator/>
      </w:r>
    </w:p>
  </w:endnote>
  <w:endnote w:type="continuationSeparator" w:id="0">
    <w:p w14:paraId="0B10FED0" w14:textId="77777777" w:rsidR="0006536D" w:rsidRDefault="0006536D" w:rsidP="009A7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147083A2-D780-44C1-AC3C-87553B19A1FE}"/>
    <w:embedBold r:id="rId2" w:fontKey="{548C972B-B054-4D48-A7C0-BF035B67D9AE}"/>
    <w:embedItalic r:id="rId3" w:fontKey="{A2434D04-3ABD-457A-94AF-E1FA2C929A29}"/>
    <w:embedBoldItalic r:id="rId4" w:fontKey="{873E129C-D31A-4CAA-8FDD-87BE05B4DAD1}"/>
  </w:font>
  <w:font w:name="Play">
    <w:altName w:val="Calibri"/>
    <w:charset w:val="00"/>
    <w:family w:val="auto"/>
    <w:pitch w:val="default"/>
    <w:embedRegular r:id="rId5" w:fontKey="{615A1C73-D784-4356-871E-13F7C3FA5F85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6" w:fontKey="{C9219936-4CB4-471C-AFAF-F28EE48798A0}"/>
    <w:embedItalic r:id="rId7" w:fontKey="{842EE46B-1627-4E2A-87F2-394DC4E08CB2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8" w:fontKey="{95B5709F-D414-4C35-8ED0-12DC9000095A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9" w:fontKey="{89058EBD-5668-4A09-9E87-23521E6E40FB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3630F" w14:textId="77777777" w:rsidR="0006536D" w:rsidRDefault="0006536D" w:rsidP="009A7CFD">
      <w:pPr>
        <w:spacing w:after="0" w:line="240" w:lineRule="auto"/>
      </w:pPr>
      <w:r>
        <w:separator/>
      </w:r>
    </w:p>
  </w:footnote>
  <w:footnote w:type="continuationSeparator" w:id="0">
    <w:p w14:paraId="176982A5" w14:textId="77777777" w:rsidR="0006536D" w:rsidRDefault="0006536D" w:rsidP="009A7C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887CF1"/>
    <w:multiLevelType w:val="hybridMultilevel"/>
    <w:tmpl w:val="D274531C"/>
    <w:lvl w:ilvl="0" w:tplc="B25C27C4">
      <w:start w:val="1"/>
      <w:numFmt w:val="decimal"/>
      <w:lvlText w:val="%1."/>
      <w:lvlJc w:val="left"/>
      <w:pPr>
        <w:ind w:left="405" w:hanging="360"/>
      </w:pPr>
      <w:rPr>
        <w:rFonts w:hint="default"/>
        <w:b w:val="0"/>
        <w:color w:val="0000FF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125" w:hanging="360"/>
      </w:pPr>
    </w:lvl>
    <w:lvl w:ilvl="2" w:tplc="0416001B" w:tentative="1">
      <w:start w:val="1"/>
      <w:numFmt w:val="lowerRoman"/>
      <w:lvlText w:val="%3."/>
      <w:lvlJc w:val="right"/>
      <w:pPr>
        <w:ind w:left="1845" w:hanging="180"/>
      </w:pPr>
    </w:lvl>
    <w:lvl w:ilvl="3" w:tplc="0416000F" w:tentative="1">
      <w:start w:val="1"/>
      <w:numFmt w:val="decimal"/>
      <w:lvlText w:val="%4."/>
      <w:lvlJc w:val="left"/>
      <w:pPr>
        <w:ind w:left="2565" w:hanging="360"/>
      </w:pPr>
    </w:lvl>
    <w:lvl w:ilvl="4" w:tplc="04160019" w:tentative="1">
      <w:start w:val="1"/>
      <w:numFmt w:val="lowerLetter"/>
      <w:lvlText w:val="%5."/>
      <w:lvlJc w:val="left"/>
      <w:pPr>
        <w:ind w:left="3285" w:hanging="360"/>
      </w:pPr>
    </w:lvl>
    <w:lvl w:ilvl="5" w:tplc="0416001B" w:tentative="1">
      <w:start w:val="1"/>
      <w:numFmt w:val="lowerRoman"/>
      <w:lvlText w:val="%6."/>
      <w:lvlJc w:val="right"/>
      <w:pPr>
        <w:ind w:left="4005" w:hanging="180"/>
      </w:pPr>
    </w:lvl>
    <w:lvl w:ilvl="6" w:tplc="0416000F" w:tentative="1">
      <w:start w:val="1"/>
      <w:numFmt w:val="decimal"/>
      <w:lvlText w:val="%7."/>
      <w:lvlJc w:val="left"/>
      <w:pPr>
        <w:ind w:left="4725" w:hanging="360"/>
      </w:pPr>
    </w:lvl>
    <w:lvl w:ilvl="7" w:tplc="04160019" w:tentative="1">
      <w:start w:val="1"/>
      <w:numFmt w:val="lowerLetter"/>
      <w:lvlText w:val="%8."/>
      <w:lvlJc w:val="left"/>
      <w:pPr>
        <w:ind w:left="5445" w:hanging="360"/>
      </w:pPr>
    </w:lvl>
    <w:lvl w:ilvl="8" w:tplc="0416001B" w:tentative="1">
      <w:start w:val="1"/>
      <w:numFmt w:val="lowerRoman"/>
      <w:lvlText w:val="%9."/>
      <w:lvlJc w:val="right"/>
      <w:pPr>
        <w:ind w:left="6165" w:hanging="180"/>
      </w:pPr>
    </w:lvl>
  </w:abstractNum>
  <w:num w:numId="1" w16cid:durableId="11293991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5BD0"/>
    <w:rsid w:val="00033AC6"/>
    <w:rsid w:val="000432A1"/>
    <w:rsid w:val="000564C2"/>
    <w:rsid w:val="0006536D"/>
    <w:rsid w:val="00067635"/>
    <w:rsid w:val="000A1F82"/>
    <w:rsid w:val="000D7D73"/>
    <w:rsid w:val="000E0F2D"/>
    <w:rsid w:val="00106AF3"/>
    <w:rsid w:val="00160EB0"/>
    <w:rsid w:val="001705A9"/>
    <w:rsid w:val="001856D3"/>
    <w:rsid w:val="00187A6D"/>
    <w:rsid w:val="001A0D3E"/>
    <w:rsid w:val="001B56D0"/>
    <w:rsid w:val="001C0C77"/>
    <w:rsid w:val="001D33D2"/>
    <w:rsid w:val="001D546F"/>
    <w:rsid w:val="001D7A41"/>
    <w:rsid w:val="001F273C"/>
    <w:rsid w:val="001F7F30"/>
    <w:rsid w:val="00204AFB"/>
    <w:rsid w:val="00216CEE"/>
    <w:rsid w:val="00235944"/>
    <w:rsid w:val="0025626B"/>
    <w:rsid w:val="00285C7D"/>
    <w:rsid w:val="002A2A6E"/>
    <w:rsid w:val="002B6B44"/>
    <w:rsid w:val="002C5366"/>
    <w:rsid w:val="002E0FE6"/>
    <w:rsid w:val="002E3FB9"/>
    <w:rsid w:val="002E6C4F"/>
    <w:rsid w:val="002F69D2"/>
    <w:rsid w:val="00305942"/>
    <w:rsid w:val="00340651"/>
    <w:rsid w:val="00391687"/>
    <w:rsid w:val="003B4D82"/>
    <w:rsid w:val="0041312D"/>
    <w:rsid w:val="00465F10"/>
    <w:rsid w:val="00474E64"/>
    <w:rsid w:val="00480C3D"/>
    <w:rsid w:val="0049035A"/>
    <w:rsid w:val="00497C15"/>
    <w:rsid w:val="004A2310"/>
    <w:rsid w:val="004C71DF"/>
    <w:rsid w:val="004D1974"/>
    <w:rsid w:val="004D5976"/>
    <w:rsid w:val="004E77EA"/>
    <w:rsid w:val="00513762"/>
    <w:rsid w:val="00525B2C"/>
    <w:rsid w:val="00556C72"/>
    <w:rsid w:val="005846AE"/>
    <w:rsid w:val="005E2EBD"/>
    <w:rsid w:val="005F253D"/>
    <w:rsid w:val="005F3BE4"/>
    <w:rsid w:val="006406F2"/>
    <w:rsid w:val="00643C30"/>
    <w:rsid w:val="00661C50"/>
    <w:rsid w:val="0068114E"/>
    <w:rsid w:val="006C5BD0"/>
    <w:rsid w:val="006F1170"/>
    <w:rsid w:val="006F1AB0"/>
    <w:rsid w:val="00701692"/>
    <w:rsid w:val="007258E7"/>
    <w:rsid w:val="007273DC"/>
    <w:rsid w:val="00765FAF"/>
    <w:rsid w:val="007B48BC"/>
    <w:rsid w:val="007E0C21"/>
    <w:rsid w:val="007F49B4"/>
    <w:rsid w:val="00801A10"/>
    <w:rsid w:val="00804B5A"/>
    <w:rsid w:val="008460C2"/>
    <w:rsid w:val="00852740"/>
    <w:rsid w:val="00877DE4"/>
    <w:rsid w:val="00894C75"/>
    <w:rsid w:val="008B2BA2"/>
    <w:rsid w:val="00914A4A"/>
    <w:rsid w:val="00921875"/>
    <w:rsid w:val="00930666"/>
    <w:rsid w:val="00960B26"/>
    <w:rsid w:val="009A0ECC"/>
    <w:rsid w:val="009A0EED"/>
    <w:rsid w:val="009A7550"/>
    <w:rsid w:val="009A7CFD"/>
    <w:rsid w:val="009D7CCF"/>
    <w:rsid w:val="009E4B96"/>
    <w:rsid w:val="009F2ED0"/>
    <w:rsid w:val="00A06EAC"/>
    <w:rsid w:val="00A411D5"/>
    <w:rsid w:val="00A95483"/>
    <w:rsid w:val="00AA49E8"/>
    <w:rsid w:val="00AA4BA2"/>
    <w:rsid w:val="00AE75E2"/>
    <w:rsid w:val="00AF6905"/>
    <w:rsid w:val="00B2316F"/>
    <w:rsid w:val="00B241D4"/>
    <w:rsid w:val="00B41399"/>
    <w:rsid w:val="00B44326"/>
    <w:rsid w:val="00B53707"/>
    <w:rsid w:val="00B70EE1"/>
    <w:rsid w:val="00B730DE"/>
    <w:rsid w:val="00B93DD1"/>
    <w:rsid w:val="00BB6456"/>
    <w:rsid w:val="00BC1B73"/>
    <w:rsid w:val="00BD2DF5"/>
    <w:rsid w:val="00BF1068"/>
    <w:rsid w:val="00BF3D06"/>
    <w:rsid w:val="00BF5BA9"/>
    <w:rsid w:val="00C27252"/>
    <w:rsid w:val="00C51AEC"/>
    <w:rsid w:val="00C73B1F"/>
    <w:rsid w:val="00C87618"/>
    <w:rsid w:val="00C92B38"/>
    <w:rsid w:val="00C9352D"/>
    <w:rsid w:val="00C96878"/>
    <w:rsid w:val="00CD3E97"/>
    <w:rsid w:val="00CE3254"/>
    <w:rsid w:val="00CF1107"/>
    <w:rsid w:val="00D02BDA"/>
    <w:rsid w:val="00D37A86"/>
    <w:rsid w:val="00D761F5"/>
    <w:rsid w:val="00D769ED"/>
    <w:rsid w:val="00D86C3D"/>
    <w:rsid w:val="00DB2B3D"/>
    <w:rsid w:val="00E0381E"/>
    <w:rsid w:val="00E11DCF"/>
    <w:rsid w:val="00E17468"/>
    <w:rsid w:val="00E461A7"/>
    <w:rsid w:val="00E52969"/>
    <w:rsid w:val="00F10604"/>
    <w:rsid w:val="00F24D4F"/>
    <w:rsid w:val="00FE24A7"/>
    <w:rsid w:val="00FF2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1F1EF"/>
  <w15:docId w15:val="{2CBA687F-6EA3-42D7-8348-29890023D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2E75B5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2E75B5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color w:val="2E75B5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i/>
      <w:color w:val="2E75B5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color w:val="2E75B5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87A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9A7CFD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9A7CFD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9A7CFD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9A7CFD"/>
    <w:pPr>
      <w:ind w:left="720"/>
      <w:contextualSpacing/>
    </w:pPr>
  </w:style>
  <w:style w:type="paragraph" w:styleId="Reviso">
    <w:name w:val="Revision"/>
    <w:hidden/>
    <w:uiPriority w:val="99"/>
    <w:semiHidden/>
    <w:rsid w:val="009F2ED0"/>
    <w:pPr>
      <w:spacing w:after="0" w:line="240" w:lineRule="auto"/>
    </w:pPr>
  </w:style>
  <w:style w:type="character" w:styleId="Refdecomentrio">
    <w:name w:val="annotation reference"/>
    <w:basedOn w:val="Fontepargpadro"/>
    <w:uiPriority w:val="99"/>
    <w:semiHidden/>
    <w:unhideWhenUsed/>
    <w:rsid w:val="00C9687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C96878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C96878"/>
    <w:rPr>
      <w:sz w:val="20"/>
      <w:szCs w:val="20"/>
    </w:rPr>
  </w:style>
  <w:style w:type="paragraph" w:customStyle="1" w:styleId="Default">
    <w:name w:val="Default"/>
    <w:rsid w:val="00C96878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79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7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9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256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Luciana Nepomuceno - PREVICDF</dc:creator>
  <cp:lastModifiedBy>Helio Francisco Matos Miranda - PREVICDF</cp:lastModifiedBy>
  <cp:revision>4</cp:revision>
  <cp:lastPrinted>2025-07-30T18:39:00Z</cp:lastPrinted>
  <dcterms:created xsi:type="dcterms:W3CDTF">2025-09-02T21:17:00Z</dcterms:created>
  <dcterms:modified xsi:type="dcterms:W3CDTF">2025-09-02T21:19:00Z</dcterms:modified>
</cp:coreProperties>
</file>