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D7736E" w14:textId="12E9916C" w:rsidR="006C58D6" w:rsidRDefault="006C58D6" w:rsidP="0008369E">
      <w:pPr>
        <w:jc w:val="center"/>
        <w:rPr>
          <w:b/>
        </w:rPr>
      </w:pPr>
      <w:r>
        <w:rPr>
          <w:b/>
        </w:rPr>
        <w:t xml:space="preserve">Resolução </w:t>
      </w:r>
      <w:r w:rsidR="0053212C">
        <w:rPr>
          <w:b/>
        </w:rPr>
        <w:t xml:space="preserve">PREVIC nº </w:t>
      </w:r>
      <w:r>
        <w:rPr>
          <w:b/>
        </w:rPr>
        <w:t>23</w:t>
      </w:r>
      <w:r w:rsidR="0053212C">
        <w:rPr>
          <w:b/>
        </w:rPr>
        <w:t>, princípios</w:t>
      </w:r>
      <w:r w:rsidR="00A45877">
        <w:rPr>
          <w:b/>
        </w:rPr>
        <w:t>/atividades</w:t>
      </w:r>
      <w:r w:rsidR="0039716C">
        <w:rPr>
          <w:b/>
        </w:rPr>
        <w:t>_v.1, RPP, 09jul2025</w:t>
      </w:r>
    </w:p>
    <w:p w14:paraId="6D19556D" w14:textId="5FD2AC42" w:rsidR="0053212C" w:rsidRPr="0053212C" w:rsidRDefault="0053212C" w:rsidP="0008369E">
      <w:pPr>
        <w:jc w:val="center"/>
        <w:rPr>
          <w:bCs/>
          <w:i/>
          <w:iCs/>
        </w:rPr>
      </w:pPr>
      <w:r w:rsidRPr="0053212C">
        <w:rPr>
          <w:bCs/>
          <w:i/>
          <w:iCs/>
        </w:rPr>
        <w:t>(minuta de texto para consulta pública DINOR)</w:t>
      </w:r>
    </w:p>
    <w:p w14:paraId="6FE9B404" w14:textId="77777777" w:rsidR="006C58D6" w:rsidRDefault="006C58D6" w:rsidP="0008369E">
      <w:pPr>
        <w:jc w:val="center"/>
        <w:rPr>
          <w:b/>
        </w:rPr>
      </w:pPr>
    </w:p>
    <w:p w14:paraId="53008852" w14:textId="25740B7E" w:rsidR="007F2FFB" w:rsidRPr="0008369E" w:rsidRDefault="0008369E" w:rsidP="0008369E">
      <w:pPr>
        <w:jc w:val="center"/>
        <w:rPr>
          <w:b/>
        </w:rPr>
      </w:pPr>
      <w:r>
        <w:rPr>
          <w:b/>
        </w:rPr>
        <w:t>CAPÍTULO VI</w:t>
      </w:r>
    </w:p>
    <w:p w14:paraId="567A821C" w14:textId="4BEABE7F" w:rsidR="007F2FFB" w:rsidRPr="0008369E" w:rsidRDefault="007F2FFB" w:rsidP="0008369E">
      <w:pPr>
        <w:jc w:val="center"/>
        <w:rPr>
          <w:b/>
        </w:rPr>
      </w:pPr>
      <w:r w:rsidRPr="0008369E">
        <w:rPr>
          <w:b/>
        </w:rPr>
        <w:t>DAS REGRAS DE INVESTIMENTOS</w:t>
      </w:r>
    </w:p>
    <w:p w14:paraId="34DE6196" w14:textId="77777777" w:rsidR="007F2FFB" w:rsidRDefault="007F2FFB" w:rsidP="007F2FFB">
      <w:pPr>
        <w:jc w:val="both"/>
      </w:pPr>
    </w:p>
    <w:p w14:paraId="5252832B" w14:textId="2F3529CC" w:rsidR="007F2FFB" w:rsidRDefault="007F2FFB" w:rsidP="007F2FFB">
      <w:pPr>
        <w:jc w:val="both"/>
      </w:pPr>
      <w:r>
        <w:t>Art. 211. As EFPC devem observar o disposto neste Capítulo para a operacionalização de procedimentos previstos na Resolução do Conselho Monetário Nacional sobre aplicação dos recursos dos planos administrados pelas entidades fechadas de previdência complementar.</w:t>
      </w:r>
    </w:p>
    <w:p w14:paraId="33B18678" w14:textId="501D3251" w:rsidR="00C1376A" w:rsidRPr="00A45877" w:rsidRDefault="00C1376A" w:rsidP="00C1376A">
      <w:pPr>
        <w:jc w:val="both"/>
        <w:rPr>
          <w:highlight w:val="yellow"/>
        </w:rPr>
      </w:pPr>
      <w:r w:rsidRPr="00A45877">
        <w:rPr>
          <w:highlight w:val="yellow"/>
        </w:rPr>
        <w:t xml:space="preserve">Parágrafo único. </w:t>
      </w:r>
      <w:r w:rsidRPr="00A45877">
        <w:rPr>
          <w:highlight w:val="yellow"/>
        </w:rPr>
        <w:t xml:space="preserve">As pessoas responsáveis pelo cumprimento </w:t>
      </w:r>
      <w:r w:rsidR="0090184E" w:rsidRPr="00A45877">
        <w:rPr>
          <w:highlight w:val="yellow"/>
        </w:rPr>
        <w:t>das</w:t>
      </w:r>
      <w:r w:rsidRPr="00A45877">
        <w:rPr>
          <w:highlight w:val="yellow"/>
        </w:rPr>
        <w:t xml:space="preserve"> diretrizes </w:t>
      </w:r>
      <w:r w:rsidRPr="00A45877">
        <w:rPr>
          <w:highlight w:val="yellow"/>
        </w:rPr>
        <w:t>de aplicação dos recursos garantidores dos planos de benefícios administrados pelas EFPC, devem empregar</w:t>
      </w:r>
      <w:r w:rsidR="0090184E" w:rsidRPr="00A45877">
        <w:rPr>
          <w:highlight w:val="yellow"/>
        </w:rPr>
        <w:t>, no exercício de suas funções, o cuidado</w:t>
      </w:r>
      <w:r w:rsidR="00A45877">
        <w:rPr>
          <w:highlight w:val="yellow"/>
        </w:rPr>
        <w:t xml:space="preserve">, </w:t>
      </w:r>
      <w:r w:rsidR="0090184E" w:rsidRPr="00A45877">
        <w:rPr>
          <w:highlight w:val="yellow"/>
        </w:rPr>
        <w:t>a diligência</w:t>
      </w:r>
      <w:r w:rsidR="00A45877">
        <w:rPr>
          <w:highlight w:val="yellow"/>
        </w:rPr>
        <w:t xml:space="preserve"> e os padrões éticos</w:t>
      </w:r>
      <w:r w:rsidR="0090184E" w:rsidRPr="00A45877">
        <w:rPr>
          <w:highlight w:val="yellow"/>
        </w:rPr>
        <w:t xml:space="preserve"> que todo homem prudente, ativo e probo costuma empregar na administração do seu próprio plano previdenciário, observado os seguintes princípios</w:t>
      </w:r>
      <w:r w:rsidR="00B81145" w:rsidRPr="00A45877">
        <w:rPr>
          <w:highlight w:val="yellow"/>
        </w:rPr>
        <w:t xml:space="preserve"> e atividades</w:t>
      </w:r>
      <w:r w:rsidR="0090184E" w:rsidRPr="00A45877">
        <w:rPr>
          <w:highlight w:val="yellow"/>
        </w:rPr>
        <w:t>:</w:t>
      </w:r>
    </w:p>
    <w:p w14:paraId="57BA4F4E" w14:textId="1BF2E6C3" w:rsidR="00B81145" w:rsidRPr="00A45877" w:rsidRDefault="00B81145" w:rsidP="0090184E">
      <w:pPr>
        <w:jc w:val="both"/>
        <w:rPr>
          <w:highlight w:val="yellow"/>
          <w:u w:val="single"/>
        </w:rPr>
      </w:pPr>
      <w:r w:rsidRPr="00A45877">
        <w:rPr>
          <w:highlight w:val="yellow"/>
          <w:u w:val="single"/>
        </w:rPr>
        <w:t>PRINCÍPIOS:</w:t>
      </w:r>
    </w:p>
    <w:p w14:paraId="59486456" w14:textId="43437657" w:rsidR="0090184E" w:rsidRPr="00A45877" w:rsidRDefault="0090184E" w:rsidP="0090184E">
      <w:pPr>
        <w:jc w:val="both"/>
        <w:rPr>
          <w:highlight w:val="yellow"/>
        </w:rPr>
      </w:pPr>
      <w:r w:rsidRPr="00A45877">
        <w:rPr>
          <w:highlight w:val="yellow"/>
        </w:rPr>
        <w:t xml:space="preserve">I - </w:t>
      </w:r>
      <w:proofErr w:type="gramStart"/>
      <w:r w:rsidRPr="00A45877">
        <w:rPr>
          <w:highlight w:val="yellow"/>
        </w:rPr>
        <w:t>segurança</w:t>
      </w:r>
      <w:proofErr w:type="gramEnd"/>
      <w:r w:rsidRPr="00A45877">
        <w:rPr>
          <w:highlight w:val="yellow"/>
        </w:rPr>
        <w:t xml:space="preserve">: assunção de risco adequado por ativo financeiro, por carteira de investimentos, por segmento de aplicação, e considerando a totalidade do plano de benefícios e da EFPC, observados os estudos técnicos necessários que </w:t>
      </w:r>
      <w:r w:rsidR="00A45877">
        <w:rPr>
          <w:highlight w:val="yellow"/>
        </w:rPr>
        <w:t>fundamentam</w:t>
      </w:r>
      <w:r w:rsidRPr="00A45877">
        <w:rPr>
          <w:highlight w:val="yellow"/>
        </w:rPr>
        <w:t xml:space="preserve"> a decisão negocial;</w:t>
      </w:r>
    </w:p>
    <w:p w14:paraId="3B7E9347" w14:textId="44D7E06A" w:rsidR="0090184E" w:rsidRPr="00A45877" w:rsidRDefault="0090184E" w:rsidP="0090184E">
      <w:pPr>
        <w:jc w:val="both"/>
        <w:rPr>
          <w:highlight w:val="yellow"/>
        </w:rPr>
      </w:pPr>
      <w:r w:rsidRPr="00A45877">
        <w:rPr>
          <w:highlight w:val="yellow"/>
        </w:rPr>
        <w:t xml:space="preserve">II - </w:t>
      </w:r>
      <w:proofErr w:type="gramStart"/>
      <w:r w:rsidRPr="00A45877">
        <w:rPr>
          <w:highlight w:val="yellow"/>
        </w:rPr>
        <w:t>rentabilidade</w:t>
      </w:r>
      <w:proofErr w:type="gramEnd"/>
      <w:r w:rsidRPr="00A45877">
        <w:rPr>
          <w:highlight w:val="yellow"/>
        </w:rPr>
        <w:t xml:space="preserve">: expectativa de </w:t>
      </w:r>
      <w:r w:rsidRPr="00A45877">
        <w:rPr>
          <w:highlight w:val="yellow"/>
        </w:rPr>
        <w:t>retorno esperado (§3º do art. 10; §2º do art. 11)</w:t>
      </w:r>
      <w:r w:rsidRPr="00A45877">
        <w:rPr>
          <w:highlight w:val="yellow"/>
        </w:rPr>
        <w:t xml:space="preserve"> dos ativos financeiros e segmento de aplicação observado na </w:t>
      </w:r>
      <w:r w:rsidRPr="00A45877">
        <w:rPr>
          <w:highlight w:val="yellow"/>
        </w:rPr>
        <w:t>política</w:t>
      </w:r>
      <w:r w:rsidRPr="00A45877">
        <w:rPr>
          <w:highlight w:val="yellow"/>
        </w:rPr>
        <w:t xml:space="preserve"> de investimentos do plano de benefícios, reconhecendo a </w:t>
      </w:r>
      <w:r w:rsidRPr="00A45877">
        <w:rPr>
          <w:highlight w:val="yellow"/>
        </w:rPr>
        <w:t xml:space="preserve">variabilidade </w:t>
      </w:r>
      <w:r w:rsidRPr="00A45877">
        <w:rPr>
          <w:highlight w:val="yellow"/>
        </w:rPr>
        <w:t xml:space="preserve">dos resultados como característica inerente à </w:t>
      </w:r>
      <w:r w:rsidRPr="00A45877">
        <w:rPr>
          <w:highlight w:val="yellow"/>
        </w:rPr>
        <w:t>aplicação dos recursos garantidores;</w:t>
      </w:r>
    </w:p>
    <w:p w14:paraId="43CA911A" w14:textId="643F1172" w:rsidR="0090184E" w:rsidRPr="00A45877" w:rsidRDefault="0090184E" w:rsidP="0090184E">
      <w:pPr>
        <w:jc w:val="both"/>
        <w:rPr>
          <w:highlight w:val="yellow"/>
        </w:rPr>
      </w:pPr>
      <w:r w:rsidRPr="00A45877">
        <w:rPr>
          <w:highlight w:val="yellow"/>
        </w:rPr>
        <w:t>I</w:t>
      </w:r>
      <w:r w:rsidRPr="00A45877">
        <w:rPr>
          <w:highlight w:val="yellow"/>
        </w:rPr>
        <w:t>II</w:t>
      </w:r>
      <w:r w:rsidRPr="00A45877">
        <w:rPr>
          <w:highlight w:val="yellow"/>
        </w:rPr>
        <w:t xml:space="preserve"> - solvência: capacidade </w:t>
      </w:r>
      <w:r w:rsidRPr="00A45877">
        <w:rPr>
          <w:highlight w:val="yellow"/>
        </w:rPr>
        <w:t xml:space="preserve">financeira </w:t>
      </w:r>
      <w:r w:rsidRPr="00A45877">
        <w:rPr>
          <w:highlight w:val="yellow"/>
        </w:rPr>
        <w:t xml:space="preserve">de honrar integralmente com os </w:t>
      </w:r>
      <w:r w:rsidR="007A3BB8" w:rsidRPr="00A45877">
        <w:rPr>
          <w:highlight w:val="yellow"/>
        </w:rPr>
        <w:t xml:space="preserve">pagamentos </w:t>
      </w:r>
      <w:r w:rsidRPr="00A45877">
        <w:rPr>
          <w:highlight w:val="yellow"/>
        </w:rPr>
        <w:t xml:space="preserve">futuros </w:t>
      </w:r>
      <w:r w:rsidR="007A3BB8" w:rsidRPr="00A45877">
        <w:rPr>
          <w:highlight w:val="yellow"/>
        </w:rPr>
        <w:t>dos compromissos assumidos pelo plano de benefícios;</w:t>
      </w:r>
    </w:p>
    <w:p w14:paraId="5F08272A" w14:textId="75180563" w:rsidR="007A3BB8" w:rsidRPr="00A45877" w:rsidRDefault="007A3BB8" w:rsidP="007A3BB8">
      <w:pPr>
        <w:jc w:val="both"/>
        <w:rPr>
          <w:highlight w:val="yellow"/>
        </w:rPr>
      </w:pPr>
      <w:r w:rsidRPr="00A45877">
        <w:rPr>
          <w:highlight w:val="yellow"/>
        </w:rPr>
        <w:t>I</w:t>
      </w:r>
      <w:r w:rsidRPr="00A45877">
        <w:rPr>
          <w:highlight w:val="yellow"/>
        </w:rPr>
        <w:t xml:space="preserve">V - </w:t>
      </w:r>
      <w:proofErr w:type="gramStart"/>
      <w:r w:rsidRPr="00A45877">
        <w:rPr>
          <w:highlight w:val="yellow"/>
        </w:rPr>
        <w:t>liquidez</w:t>
      </w:r>
      <w:proofErr w:type="gramEnd"/>
      <w:r w:rsidRPr="00A45877">
        <w:rPr>
          <w:highlight w:val="yellow"/>
        </w:rPr>
        <w:t>: necessidade de que os ativos</w:t>
      </w:r>
      <w:r w:rsidRPr="00A45877">
        <w:rPr>
          <w:highlight w:val="yellow"/>
        </w:rPr>
        <w:t xml:space="preserve"> financeiros do plano de benefícios</w:t>
      </w:r>
      <w:r w:rsidRPr="00A45877">
        <w:rPr>
          <w:highlight w:val="yellow"/>
        </w:rPr>
        <w:t xml:space="preserve"> sejam suficientes e disponíveis para cumprimento das obrigações assumidas no prazo devido;</w:t>
      </w:r>
    </w:p>
    <w:p w14:paraId="6CD7AFD1" w14:textId="238DD84D" w:rsidR="007A3BB8" w:rsidRPr="00A45877" w:rsidRDefault="007A3BB8" w:rsidP="007A3BB8">
      <w:pPr>
        <w:jc w:val="both"/>
        <w:rPr>
          <w:highlight w:val="yellow"/>
        </w:rPr>
      </w:pPr>
      <w:r w:rsidRPr="00A45877">
        <w:rPr>
          <w:highlight w:val="yellow"/>
        </w:rPr>
        <w:t xml:space="preserve">V - </w:t>
      </w:r>
      <w:proofErr w:type="gramStart"/>
      <w:r w:rsidRPr="00A45877">
        <w:rPr>
          <w:highlight w:val="yellow"/>
        </w:rPr>
        <w:t>motivação</w:t>
      </w:r>
      <w:proofErr w:type="gramEnd"/>
      <w:r w:rsidRPr="00A45877">
        <w:rPr>
          <w:highlight w:val="yellow"/>
        </w:rPr>
        <w:t xml:space="preserve">: exigência </w:t>
      </w:r>
      <w:r w:rsidRPr="00A45877">
        <w:rPr>
          <w:highlight w:val="yellow"/>
        </w:rPr>
        <w:t>que</w:t>
      </w:r>
      <w:r w:rsidRPr="00A45877">
        <w:rPr>
          <w:highlight w:val="yellow"/>
        </w:rPr>
        <w:t xml:space="preserve"> justifique </w:t>
      </w:r>
      <w:r w:rsidRPr="00A45877">
        <w:rPr>
          <w:highlight w:val="yellow"/>
        </w:rPr>
        <w:t>as</w:t>
      </w:r>
      <w:r w:rsidRPr="00A45877">
        <w:rPr>
          <w:highlight w:val="yellow"/>
        </w:rPr>
        <w:t xml:space="preserve"> decisões</w:t>
      </w:r>
      <w:r w:rsidRPr="00A45877">
        <w:rPr>
          <w:highlight w:val="yellow"/>
        </w:rPr>
        <w:t xml:space="preserve"> negociais</w:t>
      </w:r>
      <w:r w:rsidRPr="00A45877">
        <w:rPr>
          <w:highlight w:val="yellow"/>
        </w:rPr>
        <w:t>, explicitando os motivos de fato e de direito que levaram a agir</w:t>
      </w:r>
      <w:r w:rsidRPr="00A45877">
        <w:rPr>
          <w:highlight w:val="yellow"/>
        </w:rPr>
        <w:t xml:space="preserve"> na escolha do ativo financeiro</w:t>
      </w:r>
      <w:r w:rsidRPr="00A45877">
        <w:rPr>
          <w:highlight w:val="yellow"/>
        </w:rPr>
        <w:t xml:space="preserve">, visando garantir a transparência, o controle e a </w:t>
      </w:r>
      <w:r w:rsidRPr="00A45877">
        <w:rPr>
          <w:highlight w:val="yellow"/>
        </w:rPr>
        <w:t>regularidade</w:t>
      </w:r>
      <w:r w:rsidRPr="00A45877">
        <w:rPr>
          <w:highlight w:val="yellow"/>
        </w:rPr>
        <w:t xml:space="preserve"> dos atos </w:t>
      </w:r>
      <w:r w:rsidRPr="00A45877">
        <w:rPr>
          <w:highlight w:val="yellow"/>
        </w:rPr>
        <w:t>de gestão praticados</w:t>
      </w:r>
      <w:r w:rsidRPr="00A45877">
        <w:rPr>
          <w:highlight w:val="yellow"/>
        </w:rPr>
        <w:t>; </w:t>
      </w:r>
    </w:p>
    <w:p w14:paraId="5CC42BF8" w14:textId="77777777" w:rsidR="007A3BB8" w:rsidRPr="00A45877" w:rsidRDefault="007A3BB8" w:rsidP="007A3BB8">
      <w:pPr>
        <w:jc w:val="both"/>
        <w:rPr>
          <w:highlight w:val="yellow"/>
        </w:rPr>
      </w:pPr>
    </w:p>
    <w:p w14:paraId="2CC6900B" w14:textId="510E12DF" w:rsidR="007A3BB8" w:rsidRPr="00A45877" w:rsidRDefault="007A3BB8" w:rsidP="007A3BB8">
      <w:pPr>
        <w:jc w:val="both"/>
        <w:rPr>
          <w:highlight w:val="yellow"/>
        </w:rPr>
      </w:pPr>
      <w:r w:rsidRPr="00A45877">
        <w:rPr>
          <w:highlight w:val="yellow"/>
        </w:rPr>
        <w:t>V</w:t>
      </w:r>
      <w:r w:rsidRPr="00A45877">
        <w:rPr>
          <w:highlight w:val="yellow"/>
        </w:rPr>
        <w:t>I</w:t>
      </w:r>
      <w:r w:rsidRPr="00A45877">
        <w:rPr>
          <w:highlight w:val="yellow"/>
        </w:rPr>
        <w:t xml:space="preserve"> - </w:t>
      </w:r>
      <w:proofErr w:type="gramStart"/>
      <w:r w:rsidRPr="00A45877">
        <w:rPr>
          <w:highlight w:val="yellow"/>
        </w:rPr>
        <w:t>adequação</w:t>
      </w:r>
      <w:proofErr w:type="gramEnd"/>
      <w:r w:rsidRPr="00A45877">
        <w:rPr>
          <w:highlight w:val="yellow"/>
        </w:rPr>
        <w:t xml:space="preserve"> às obrigações: definição d</w:t>
      </w:r>
      <w:r w:rsidRPr="00A45877">
        <w:rPr>
          <w:highlight w:val="yellow"/>
        </w:rPr>
        <w:t>as</w:t>
      </w:r>
      <w:r w:rsidRPr="00A45877">
        <w:rPr>
          <w:highlight w:val="yellow"/>
        </w:rPr>
        <w:t xml:space="preserve"> estratégias</w:t>
      </w:r>
      <w:r w:rsidRPr="00A45877">
        <w:rPr>
          <w:highlight w:val="yellow"/>
        </w:rPr>
        <w:t xml:space="preserve"> e planejamento dos</w:t>
      </w:r>
      <w:r w:rsidRPr="00A45877">
        <w:rPr>
          <w:highlight w:val="yellow"/>
        </w:rPr>
        <w:t xml:space="preserve"> investimentos alinhad</w:t>
      </w:r>
      <w:r w:rsidRPr="00A45877">
        <w:rPr>
          <w:highlight w:val="yellow"/>
        </w:rPr>
        <w:t>o</w:t>
      </w:r>
      <w:r w:rsidRPr="00A45877">
        <w:rPr>
          <w:highlight w:val="yellow"/>
        </w:rPr>
        <w:t>s ao perfil previdenciário de cada plano de benefícios;</w:t>
      </w:r>
    </w:p>
    <w:p w14:paraId="7C85341C" w14:textId="2E3AC4A8" w:rsidR="007A3BB8" w:rsidRPr="00A45877" w:rsidRDefault="007A3BB8" w:rsidP="007A3BB8">
      <w:pPr>
        <w:jc w:val="both"/>
        <w:rPr>
          <w:highlight w:val="yellow"/>
        </w:rPr>
      </w:pPr>
      <w:r w:rsidRPr="00A45877">
        <w:rPr>
          <w:highlight w:val="yellow"/>
        </w:rPr>
        <w:t>VI</w:t>
      </w:r>
      <w:r w:rsidR="00B81145" w:rsidRPr="00A45877">
        <w:rPr>
          <w:highlight w:val="yellow"/>
        </w:rPr>
        <w:t>I</w:t>
      </w:r>
      <w:r w:rsidRPr="00A45877">
        <w:rPr>
          <w:highlight w:val="yellow"/>
        </w:rPr>
        <w:t xml:space="preserve"> </w:t>
      </w:r>
      <w:r w:rsidRPr="00A45877">
        <w:rPr>
          <w:highlight w:val="yellow"/>
        </w:rPr>
        <w:t>–</w:t>
      </w:r>
      <w:r w:rsidRPr="00A45877">
        <w:rPr>
          <w:highlight w:val="yellow"/>
        </w:rPr>
        <w:t xml:space="preserve"> </w:t>
      </w:r>
      <w:r w:rsidRPr="00A45877">
        <w:rPr>
          <w:highlight w:val="yellow"/>
        </w:rPr>
        <w:t xml:space="preserve">transparência: </w:t>
      </w:r>
      <w:r w:rsidRPr="00A45877">
        <w:rPr>
          <w:highlight w:val="yellow"/>
        </w:rPr>
        <w:t>dever de informar: disponibilização</w:t>
      </w:r>
      <w:r w:rsidRPr="00A45877">
        <w:rPr>
          <w:highlight w:val="yellow"/>
        </w:rPr>
        <w:t xml:space="preserve">, em linguagem clara, simples e acessível, das informações da política de investimentos e da carteira de ativos financeiros </w:t>
      </w:r>
      <w:r w:rsidRPr="00A45877">
        <w:rPr>
          <w:highlight w:val="yellow"/>
        </w:rPr>
        <w:t>para os participantes, assistidos</w:t>
      </w:r>
      <w:r w:rsidRPr="00A45877">
        <w:rPr>
          <w:highlight w:val="yellow"/>
        </w:rPr>
        <w:t>, patrocinadores, instituidores</w:t>
      </w:r>
      <w:r w:rsidRPr="00A45877">
        <w:rPr>
          <w:highlight w:val="yellow"/>
        </w:rPr>
        <w:t xml:space="preserve"> e para o órgão fiscalizador </w:t>
      </w:r>
      <w:r w:rsidRPr="00A45877">
        <w:rPr>
          <w:highlight w:val="yellow"/>
        </w:rPr>
        <w:t>das operações das EFPC;</w:t>
      </w:r>
    </w:p>
    <w:p w14:paraId="13E5AFD2" w14:textId="3AF3AF6D" w:rsidR="00B81145" w:rsidRPr="00A45877" w:rsidRDefault="00B81145" w:rsidP="00B81145">
      <w:pPr>
        <w:jc w:val="both"/>
        <w:rPr>
          <w:highlight w:val="yellow"/>
          <w:u w:val="single"/>
        </w:rPr>
      </w:pPr>
      <w:r w:rsidRPr="00A45877">
        <w:rPr>
          <w:highlight w:val="yellow"/>
          <w:u w:val="single"/>
        </w:rPr>
        <w:t>ATIVIDADES:</w:t>
      </w:r>
    </w:p>
    <w:p w14:paraId="459DE477" w14:textId="508B87CD" w:rsidR="00B81145" w:rsidRPr="00A45877" w:rsidRDefault="00B81145" w:rsidP="00B81145">
      <w:pPr>
        <w:jc w:val="both"/>
        <w:rPr>
          <w:highlight w:val="yellow"/>
        </w:rPr>
      </w:pPr>
      <w:r w:rsidRPr="00A45877">
        <w:rPr>
          <w:highlight w:val="yellow"/>
        </w:rPr>
        <w:t>VIII</w:t>
      </w:r>
      <w:r w:rsidRPr="00A45877">
        <w:rPr>
          <w:highlight w:val="yellow"/>
        </w:rPr>
        <w:t xml:space="preserve"> - boa-fé objetiva: dever de agir com lealdade, ética, honestidade e probidade, adotando padrão de conduta compatível com as responsabilidades que foram conferidas;</w:t>
      </w:r>
    </w:p>
    <w:p w14:paraId="58AF0464" w14:textId="7202D748" w:rsidR="00B81145" w:rsidRPr="00A45877" w:rsidRDefault="00B81145" w:rsidP="00B81145">
      <w:pPr>
        <w:jc w:val="both"/>
        <w:rPr>
          <w:highlight w:val="yellow"/>
        </w:rPr>
      </w:pPr>
      <w:r w:rsidRPr="00A45877">
        <w:rPr>
          <w:highlight w:val="yellow"/>
        </w:rPr>
        <w:t>I</w:t>
      </w:r>
      <w:r w:rsidRPr="00A45877">
        <w:rPr>
          <w:highlight w:val="yellow"/>
        </w:rPr>
        <w:t xml:space="preserve">X - </w:t>
      </w:r>
      <w:proofErr w:type="gramStart"/>
      <w:r w:rsidRPr="00A45877">
        <w:rPr>
          <w:highlight w:val="yellow"/>
        </w:rPr>
        <w:t>dever</w:t>
      </w:r>
      <w:proofErr w:type="gramEnd"/>
      <w:r w:rsidRPr="00A45877">
        <w:rPr>
          <w:highlight w:val="yellow"/>
        </w:rPr>
        <w:t xml:space="preserve"> de lealdade: dever de agir no interesse exclusivo</w:t>
      </w:r>
      <w:r w:rsidRPr="00A45877">
        <w:rPr>
          <w:highlight w:val="yellow"/>
        </w:rPr>
        <w:t xml:space="preserve"> em prol</w:t>
      </w:r>
      <w:r w:rsidRPr="00A45877">
        <w:rPr>
          <w:highlight w:val="yellow"/>
        </w:rPr>
        <w:t xml:space="preserve"> do plano</w:t>
      </w:r>
      <w:r w:rsidRPr="00A45877">
        <w:rPr>
          <w:highlight w:val="yellow"/>
        </w:rPr>
        <w:t xml:space="preserve"> de benefícios, da EFPC, dos participantes e assistidos</w:t>
      </w:r>
      <w:r w:rsidRPr="00A45877">
        <w:rPr>
          <w:highlight w:val="yellow"/>
        </w:rPr>
        <w:t>, evitando situações de potencial conflito de interesses;</w:t>
      </w:r>
    </w:p>
    <w:p w14:paraId="356654AA" w14:textId="710ED845" w:rsidR="00B81145" w:rsidRPr="00A45877" w:rsidRDefault="00B81145" w:rsidP="00B81145">
      <w:pPr>
        <w:jc w:val="both"/>
        <w:rPr>
          <w:highlight w:val="yellow"/>
        </w:rPr>
      </w:pPr>
      <w:r w:rsidRPr="00A45877">
        <w:rPr>
          <w:highlight w:val="yellow"/>
        </w:rPr>
        <w:t xml:space="preserve">X - </w:t>
      </w:r>
      <w:proofErr w:type="gramStart"/>
      <w:r w:rsidRPr="00A45877">
        <w:rPr>
          <w:highlight w:val="yellow"/>
        </w:rPr>
        <w:t>dever</w:t>
      </w:r>
      <w:proofErr w:type="gramEnd"/>
      <w:r w:rsidRPr="00A45877">
        <w:rPr>
          <w:highlight w:val="yellow"/>
        </w:rPr>
        <w:t xml:space="preserve"> de diligência: dever de buscar as informações relevantes para </w:t>
      </w:r>
      <w:r w:rsidRPr="00A45877">
        <w:rPr>
          <w:highlight w:val="yellow"/>
        </w:rPr>
        <w:t>fundamentar</w:t>
      </w:r>
      <w:r w:rsidRPr="00A45877">
        <w:rPr>
          <w:highlight w:val="yellow"/>
        </w:rPr>
        <w:t xml:space="preserve"> suas decisões, e de agir com cuidado técnico, avaliação d</w:t>
      </w:r>
      <w:r w:rsidRPr="00A45877">
        <w:rPr>
          <w:highlight w:val="yellow"/>
        </w:rPr>
        <w:t>os</w:t>
      </w:r>
      <w:r w:rsidRPr="00A45877">
        <w:rPr>
          <w:highlight w:val="yellow"/>
        </w:rPr>
        <w:t xml:space="preserve"> riscos</w:t>
      </w:r>
      <w:r w:rsidRPr="00A45877">
        <w:rPr>
          <w:highlight w:val="yellow"/>
        </w:rPr>
        <w:t xml:space="preserve"> envolvidos</w:t>
      </w:r>
      <w:r w:rsidRPr="00A45877">
        <w:rPr>
          <w:highlight w:val="yellow"/>
        </w:rPr>
        <w:t xml:space="preserve"> e observância das melhores práticas </w:t>
      </w:r>
      <w:r w:rsidRPr="00A45877">
        <w:rPr>
          <w:highlight w:val="yellow"/>
        </w:rPr>
        <w:t xml:space="preserve">que </w:t>
      </w:r>
      <w:r w:rsidRPr="00C1376A">
        <w:rPr>
          <w:highlight w:val="yellow"/>
        </w:rPr>
        <w:t>garantam o cumprimento do seu dever fiduciário em relação aos participantes</w:t>
      </w:r>
      <w:r w:rsidRPr="00A45877">
        <w:rPr>
          <w:highlight w:val="yellow"/>
        </w:rPr>
        <w:t xml:space="preserve"> e assistidos</w:t>
      </w:r>
      <w:r w:rsidRPr="00C1376A">
        <w:rPr>
          <w:highlight w:val="yellow"/>
        </w:rPr>
        <w:t xml:space="preserve"> dos planos de benefícios</w:t>
      </w:r>
      <w:r w:rsidRPr="00A45877">
        <w:rPr>
          <w:highlight w:val="yellow"/>
        </w:rPr>
        <w:t>;</w:t>
      </w:r>
    </w:p>
    <w:p w14:paraId="6CDB9C8E" w14:textId="34003AAC" w:rsidR="00B81145" w:rsidRPr="00A45877" w:rsidRDefault="00B81145" w:rsidP="00B81145">
      <w:pPr>
        <w:jc w:val="both"/>
        <w:rPr>
          <w:highlight w:val="yellow"/>
        </w:rPr>
      </w:pPr>
      <w:r w:rsidRPr="00A45877">
        <w:rPr>
          <w:highlight w:val="yellow"/>
        </w:rPr>
        <w:t>XI - tempestividade: capacidade em se adaptar com presteza, dentro do tempo adequado, às condições de mercado, às necessidades</w:t>
      </w:r>
      <w:r w:rsidRPr="00A45877">
        <w:rPr>
          <w:highlight w:val="yellow"/>
        </w:rPr>
        <w:t xml:space="preserve"> e objetivos de longo prazo</w:t>
      </w:r>
      <w:r w:rsidRPr="00A45877">
        <w:rPr>
          <w:highlight w:val="yellow"/>
        </w:rPr>
        <w:t xml:space="preserve"> dos planos de </w:t>
      </w:r>
      <w:r w:rsidRPr="00A45877">
        <w:rPr>
          <w:highlight w:val="yellow"/>
        </w:rPr>
        <w:t>benefícios, a</w:t>
      </w:r>
      <w:r w:rsidRPr="00A45877">
        <w:rPr>
          <w:highlight w:val="yellow"/>
        </w:rPr>
        <w:t xml:space="preserve"> partir d</w:t>
      </w:r>
      <w:r w:rsidRPr="00A45877">
        <w:rPr>
          <w:highlight w:val="yellow"/>
        </w:rPr>
        <w:t>a</w:t>
      </w:r>
      <w:r w:rsidRPr="00A45877">
        <w:rPr>
          <w:highlight w:val="yellow"/>
        </w:rPr>
        <w:t xml:space="preserve"> tomada de decisões </w:t>
      </w:r>
      <w:r w:rsidRPr="00A45877">
        <w:rPr>
          <w:highlight w:val="yellow"/>
        </w:rPr>
        <w:t>negociais</w:t>
      </w:r>
      <w:r w:rsidRPr="00A45877">
        <w:rPr>
          <w:highlight w:val="yellow"/>
        </w:rPr>
        <w:t xml:space="preserve"> de forma ágil, prudente e eficaz; e</w:t>
      </w:r>
    </w:p>
    <w:p w14:paraId="4011D332" w14:textId="76BF65A9" w:rsidR="00B81145" w:rsidRPr="00367358" w:rsidRDefault="00B81145" w:rsidP="00B81145">
      <w:pPr>
        <w:jc w:val="both"/>
      </w:pPr>
      <w:r w:rsidRPr="00A45877">
        <w:rPr>
          <w:highlight w:val="yellow"/>
        </w:rPr>
        <w:t>XII - prudência: tomada de decisões com cautela e equilíbrio, de forma refletida e com análise criteriosa dos impactos sobre o plano e seus participantes</w:t>
      </w:r>
      <w:r w:rsidRPr="00A45877">
        <w:rPr>
          <w:highlight w:val="yellow"/>
        </w:rPr>
        <w:t>, assistidos, patrocinadores e instituidores</w:t>
      </w:r>
      <w:r w:rsidRPr="00A45877">
        <w:rPr>
          <w:highlight w:val="yellow"/>
        </w:rPr>
        <w:t>.</w:t>
      </w:r>
    </w:p>
    <w:sectPr w:rsidR="00B81145" w:rsidRPr="0036735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15229E1"/>
    <w:multiLevelType w:val="multilevel"/>
    <w:tmpl w:val="9F12E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162599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2FFB"/>
    <w:rsid w:val="00075F19"/>
    <w:rsid w:val="0008369E"/>
    <w:rsid w:val="000B0856"/>
    <w:rsid w:val="00152968"/>
    <w:rsid w:val="00274DE0"/>
    <w:rsid w:val="002847FC"/>
    <w:rsid w:val="00326CA9"/>
    <w:rsid w:val="00367358"/>
    <w:rsid w:val="0039716C"/>
    <w:rsid w:val="0053212C"/>
    <w:rsid w:val="006C58D6"/>
    <w:rsid w:val="00701A98"/>
    <w:rsid w:val="007A3BB8"/>
    <w:rsid w:val="007F2FFB"/>
    <w:rsid w:val="008B4C70"/>
    <w:rsid w:val="0090184E"/>
    <w:rsid w:val="00985750"/>
    <w:rsid w:val="00A45877"/>
    <w:rsid w:val="00B81145"/>
    <w:rsid w:val="00BC208E"/>
    <w:rsid w:val="00C1376A"/>
    <w:rsid w:val="00DD2598"/>
    <w:rsid w:val="00E91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D08A94"/>
  <w15:chartTrackingRefBased/>
  <w15:docId w15:val="{99E7912B-8FAC-42A2-A06E-C46004C4A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7F2F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7F2F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7F2FF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7F2FF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7F2FF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7F2FF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F2FF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F2FF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F2FF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7F2FF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7F2FF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7F2FF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7F2FF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7F2FFB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7F2FFB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F2FFB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7F2FFB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F2FF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7F2FF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7F2F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7F2FF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7F2F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7F2FF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7F2FFB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7F2FFB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7F2FFB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F2FF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F2FFB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7F2FF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152968"/>
    <w:rPr>
      <w:color w:val="467886" w:themeColor="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152968"/>
    <w:rPr>
      <w:color w:val="605E5C"/>
      <w:shd w:val="clear" w:color="auto" w:fill="E1DFDD"/>
    </w:rPr>
  </w:style>
  <w:style w:type="character" w:styleId="MenoPendente">
    <w:name w:val="Unresolved Mention"/>
    <w:basedOn w:val="Fontepargpadro"/>
    <w:uiPriority w:val="99"/>
    <w:semiHidden/>
    <w:unhideWhenUsed/>
    <w:rsid w:val="00C137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49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7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87370">
          <w:marLeft w:val="-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600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2841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378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1229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53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1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12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104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50881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7602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929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26776">
                  <w:marLeft w:val="0"/>
                  <w:marRight w:val="0"/>
                  <w:marTop w:val="15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057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636610">
          <w:marLeft w:val="-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820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720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652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9974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24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876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21300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2526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349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206717">
                  <w:marLeft w:val="0"/>
                  <w:marRight w:val="0"/>
                  <w:marTop w:val="15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334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8138">
          <w:blockQuote w:val="1"/>
          <w:marLeft w:val="720"/>
          <w:marRight w:val="720"/>
          <w:marTop w:val="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54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292333">
          <w:blockQuote w:val="1"/>
          <w:marLeft w:val="720"/>
          <w:marRight w:val="720"/>
          <w:marTop w:val="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557</Words>
  <Characters>3013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Ricardo Pena Pinheiro - PREVICDF</dc:creator>
  <cp:keywords/>
  <dc:description/>
  <cp:lastModifiedBy>Ricardo Pena Pinheiro - PREVICDF</cp:lastModifiedBy>
  <cp:revision>4</cp:revision>
  <dcterms:created xsi:type="dcterms:W3CDTF">2025-07-09T18:18:00Z</dcterms:created>
  <dcterms:modified xsi:type="dcterms:W3CDTF">2025-07-09T19:00:00Z</dcterms:modified>
</cp:coreProperties>
</file>