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5735" w:type="dxa"/>
        <w:tblInd w:w="-431" w:type="dxa"/>
        <w:tblLayout w:type="fixed"/>
        <w:tblLook w:val="04A0" w:firstRow="1" w:lastRow="0" w:firstColumn="1" w:lastColumn="0" w:noHBand="0" w:noVBand="1"/>
      </w:tblPr>
      <w:tblGrid>
        <w:gridCol w:w="568"/>
        <w:gridCol w:w="3969"/>
        <w:gridCol w:w="3969"/>
        <w:gridCol w:w="3969"/>
        <w:gridCol w:w="3260"/>
      </w:tblGrid>
      <w:tr w:rsidR="00A87C7C" w:rsidRPr="005631D9" w14:paraId="0FDBF6BD" w14:textId="353A8178" w:rsidTr="00C03129">
        <w:trPr>
          <w:tblHeader/>
        </w:trPr>
        <w:tc>
          <w:tcPr>
            <w:tcW w:w="568" w:type="dxa"/>
            <w:shd w:val="clear" w:color="auto" w:fill="C9C9C9" w:themeFill="accent3" w:themeFillTint="99"/>
            <w:vAlign w:val="center"/>
          </w:tcPr>
          <w:p w14:paraId="0AAE40CF" w14:textId="117AB302" w:rsidR="00A87C7C" w:rsidRPr="00FD10A6" w:rsidRDefault="00A87C7C" w:rsidP="00295BB1">
            <w:pPr>
              <w:ind w:left="3"/>
              <w:rPr>
                <w:rFonts w:cstheme="minorHAnsi"/>
                <w:sz w:val="24"/>
                <w:szCs w:val="24"/>
              </w:rPr>
            </w:pPr>
          </w:p>
        </w:tc>
        <w:tc>
          <w:tcPr>
            <w:tcW w:w="3969" w:type="dxa"/>
            <w:shd w:val="clear" w:color="auto" w:fill="C9C9C9" w:themeFill="accent3" w:themeFillTint="99"/>
            <w:vAlign w:val="center"/>
          </w:tcPr>
          <w:p w14:paraId="57A85E41" w14:textId="26223DEC" w:rsidR="00A87C7C" w:rsidRPr="005631D9" w:rsidRDefault="00A87C7C" w:rsidP="009133D1">
            <w:pPr>
              <w:jc w:val="center"/>
              <w:rPr>
                <w:rFonts w:cstheme="minorHAnsi"/>
                <w:b/>
                <w:bCs/>
                <w:sz w:val="24"/>
                <w:szCs w:val="24"/>
              </w:rPr>
            </w:pPr>
            <w:r w:rsidRPr="005631D9">
              <w:rPr>
                <w:rFonts w:cstheme="minorHAnsi"/>
                <w:b/>
                <w:bCs/>
                <w:sz w:val="24"/>
                <w:szCs w:val="24"/>
              </w:rPr>
              <w:t>TEXTO ANTERIOR</w:t>
            </w:r>
          </w:p>
        </w:tc>
        <w:tc>
          <w:tcPr>
            <w:tcW w:w="3969" w:type="dxa"/>
            <w:shd w:val="clear" w:color="auto" w:fill="C9C9C9" w:themeFill="accent3" w:themeFillTint="99"/>
            <w:vAlign w:val="center"/>
          </w:tcPr>
          <w:p w14:paraId="48C6638B" w14:textId="395ECCE1" w:rsidR="00A87C7C" w:rsidRPr="005631D9" w:rsidRDefault="00A87C7C" w:rsidP="009133D1">
            <w:pPr>
              <w:jc w:val="center"/>
              <w:rPr>
                <w:rFonts w:cstheme="minorHAnsi"/>
                <w:b/>
                <w:bCs/>
                <w:sz w:val="24"/>
                <w:szCs w:val="24"/>
              </w:rPr>
            </w:pPr>
            <w:r w:rsidRPr="005631D9">
              <w:rPr>
                <w:rFonts w:cstheme="minorHAnsi"/>
                <w:b/>
                <w:bCs/>
                <w:sz w:val="24"/>
                <w:szCs w:val="24"/>
              </w:rPr>
              <w:t>TEXTO PROPOSTO</w:t>
            </w:r>
          </w:p>
        </w:tc>
        <w:tc>
          <w:tcPr>
            <w:tcW w:w="3969" w:type="dxa"/>
            <w:shd w:val="clear" w:color="auto" w:fill="C9C9C9" w:themeFill="accent3" w:themeFillTint="99"/>
          </w:tcPr>
          <w:p w14:paraId="394A78C4" w14:textId="2B9178A6" w:rsidR="00A87C7C" w:rsidRPr="005631D9" w:rsidRDefault="00A87C7C" w:rsidP="00615085">
            <w:pPr>
              <w:jc w:val="center"/>
              <w:rPr>
                <w:rFonts w:cstheme="minorHAnsi"/>
                <w:b/>
                <w:bCs/>
                <w:sz w:val="24"/>
                <w:szCs w:val="24"/>
              </w:rPr>
            </w:pPr>
            <w:r w:rsidRPr="005631D9">
              <w:rPr>
                <w:rFonts w:cstheme="minorHAnsi"/>
                <w:b/>
                <w:bCs/>
                <w:sz w:val="24"/>
                <w:szCs w:val="24"/>
              </w:rPr>
              <w:t>TEXTO APÓS CONSULTA PÚBLICA</w:t>
            </w:r>
          </w:p>
        </w:tc>
        <w:tc>
          <w:tcPr>
            <w:tcW w:w="3260" w:type="dxa"/>
            <w:shd w:val="clear" w:color="auto" w:fill="C9C9C9" w:themeFill="accent3" w:themeFillTint="99"/>
            <w:vAlign w:val="center"/>
          </w:tcPr>
          <w:p w14:paraId="7134C0F9" w14:textId="3281D162" w:rsidR="00A87C7C" w:rsidRPr="005631D9" w:rsidRDefault="00A87C7C" w:rsidP="00615085">
            <w:pPr>
              <w:jc w:val="center"/>
              <w:rPr>
                <w:rFonts w:cstheme="minorHAnsi"/>
                <w:b/>
                <w:bCs/>
                <w:sz w:val="24"/>
                <w:szCs w:val="24"/>
              </w:rPr>
            </w:pPr>
            <w:r w:rsidRPr="005631D9">
              <w:rPr>
                <w:rFonts w:cstheme="minorHAnsi"/>
                <w:b/>
                <w:bCs/>
                <w:sz w:val="24"/>
                <w:szCs w:val="24"/>
              </w:rPr>
              <w:t>JUSTIFICATIVAS</w:t>
            </w:r>
          </w:p>
        </w:tc>
      </w:tr>
      <w:tr w:rsidR="00A87C7C" w:rsidRPr="005631D9" w14:paraId="6D3B2246" w14:textId="3FF94D97" w:rsidTr="00C03129">
        <w:trPr>
          <w:tblHeader/>
        </w:trPr>
        <w:tc>
          <w:tcPr>
            <w:tcW w:w="568" w:type="dxa"/>
          </w:tcPr>
          <w:p w14:paraId="2B079742" w14:textId="0FE16AB2" w:rsidR="00A87C7C" w:rsidRPr="005631D9" w:rsidRDefault="00A87C7C" w:rsidP="00295BB1">
            <w:pPr>
              <w:pStyle w:val="PargrafodaLista"/>
              <w:ind w:left="3"/>
              <w:rPr>
                <w:rFonts w:cstheme="minorHAnsi"/>
                <w:sz w:val="24"/>
                <w:szCs w:val="24"/>
              </w:rPr>
            </w:pPr>
          </w:p>
        </w:tc>
        <w:tc>
          <w:tcPr>
            <w:tcW w:w="3969" w:type="dxa"/>
          </w:tcPr>
          <w:p w14:paraId="71D92844" w14:textId="4DCC207F" w:rsidR="00A87C7C" w:rsidRPr="005631D9" w:rsidRDefault="00A87C7C" w:rsidP="009133D1">
            <w:pPr>
              <w:jc w:val="center"/>
              <w:rPr>
                <w:rFonts w:cstheme="minorHAnsi"/>
                <w:sz w:val="24"/>
                <w:szCs w:val="24"/>
              </w:rPr>
            </w:pPr>
            <w:r w:rsidRPr="005631D9">
              <w:rPr>
                <w:rFonts w:cstheme="minorHAnsi"/>
                <w:sz w:val="24"/>
                <w:szCs w:val="24"/>
              </w:rPr>
              <w:t>RESOLUÇÃO PREVIC Nº 23, DE 14 DE AGOSTO DE 2023</w:t>
            </w:r>
          </w:p>
        </w:tc>
        <w:tc>
          <w:tcPr>
            <w:tcW w:w="3969" w:type="dxa"/>
          </w:tcPr>
          <w:p w14:paraId="6E0A65A7" w14:textId="2CBF6E17" w:rsidR="00A87C7C" w:rsidRPr="005631D9" w:rsidRDefault="00A87C7C" w:rsidP="009133D1">
            <w:pPr>
              <w:rPr>
                <w:rFonts w:cstheme="minorHAnsi"/>
                <w:sz w:val="24"/>
                <w:szCs w:val="24"/>
              </w:rPr>
            </w:pPr>
            <w:r w:rsidRPr="005631D9">
              <w:rPr>
                <w:rFonts w:cstheme="minorHAnsi"/>
                <w:sz w:val="24"/>
                <w:szCs w:val="24"/>
              </w:rPr>
              <w:t>RESOLUÇÃO PREVIC Nº XX, DE XX DE XX DE 2024</w:t>
            </w:r>
          </w:p>
        </w:tc>
        <w:tc>
          <w:tcPr>
            <w:tcW w:w="3969" w:type="dxa"/>
          </w:tcPr>
          <w:p w14:paraId="3892CB35" w14:textId="6AB3C803" w:rsidR="00A87C7C" w:rsidRPr="005631D9" w:rsidRDefault="002925AB" w:rsidP="00D218C3">
            <w:pPr>
              <w:rPr>
                <w:rFonts w:cstheme="minorHAnsi"/>
                <w:sz w:val="24"/>
                <w:szCs w:val="24"/>
              </w:rPr>
            </w:pPr>
            <w:r w:rsidRPr="005631D9">
              <w:rPr>
                <w:rFonts w:cstheme="minorHAnsi"/>
                <w:sz w:val="24"/>
                <w:szCs w:val="24"/>
              </w:rPr>
              <w:t>RESOLUÇÃO PREVIC Nº XX, DE XX DE XX DE 2024</w:t>
            </w:r>
          </w:p>
        </w:tc>
        <w:tc>
          <w:tcPr>
            <w:tcW w:w="3260" w:type="dxa"/>
          </w:tcPr>
          <w:p w14:paraId="32EA9AA3" w14:textId="7907BAB6" w:rsidR="00A87C7C" w:rsidRPr="005631D9" w:rsidRDefault="00A87C7C" w:rsidP="00D218C3">
            <w:pPr>
              <w:rPr>
                <w:rFonts w:cstheme="minorHAnsi"/>
                <w:sz w:val="24"/>
                <w:szCs w:val="24"/>
              </w:rPr>
            </w:pPr>
          </w:p>
        </w:tc>
      </w:tr>
      <w:tr w:rsidR="00A87C7C" w:rsidRPr="005631D9" w14:paraId="17EF98BD" w14:textId="73FA2526" w:rsidTr="00C03129">
        <w:trPr>
          <w:tblHeader/>
        </w:trPr>
        <w:tc>
          <w:tcPr>
            <w:tcW w:w="568" w:type="dxa"/>
          </w:tcPr>
          <w:p w14:paraId="4D6FEE98" w14:textId="2B3211D8"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3647F041" w14:textId="0C950F12" w:rsidR="00A87C7C" w:rsidRPr="005631D9" w:rsidRDefault="00A87C7C" w:rsidP="009133D1">
            <w:pPr>
              <w:jc w:val="both"/>
              <w:rPr>
                <w:rFonts w:cstheme="minorHAnsi"/>
                <w:sz w:val="24"/>
                <w:szCs w:val="24"/>
              </w:rPr>
            </w:pPr>
            <w:r w:rsidRPr="005631D9">
              <w:rPr>
                <w:rFonts w:cstheme="minorHAnsi"/>
                <w:sz w:val="24"/>
                <w:szCs w:val="24"/>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969" w:type="dxa"/>
          </w:tcPr>
          <w:p w14:paraId="5EEEA1D5" w14:textId="77777777" w:rsidR="00A87C7C" w:rsidRPr="005631D9" w:rsidRDefault="00A87C7C" w:rsidP="009133D1">
            <w:pPr>
              <w:spacing w:before="100" w:beforeAutospacing="1" w:after="100" w:afterAutospacing="1"/>
              <w:jc w:val="both"/>
              <w:rPr>
                <w:rFonts w:eastAsia="Times New Roman" w:cstheme="minorHAnsi"/>
                <w:caps/>
                <w:color w:val="000000"/>
                <w:sz w:val="24"/>
                <w:szCs w:val="24"/>
                <w:lang w:eastAsia="pt-BR"/>
              </w:rPr>
            </w:pPr>
            <w:r w:rsidRPr="005631D9">
              <w:rPr>
                <w:rFonts w:cstheme="minorHAnsi"/>
                <w:color w:val="000000"/>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094F46C4" w14:textId="0004FAB5" w:rsidR="00A87C7C" w:rsidRPr="005631D9" w:rsidRDefault="00A87C7C" w:rsidP="009133D1">
            <w:pPr>
              <w:jc w:val="both"/>
              <w:rPr>
                <w:rFonts w:cstheme="minorHAnsi"/>
                <w:sz w:val="24"/>
                <w:szCs w:val="24"/>
              </w:rPr>
            </w:pPr>
          </w:p>
        </w:tc>
        <w:tc>
          <w:tcPr>
            <w:tcW w:w="3969" w:type="dxa"/>
          </w:tcPr>
          <w:p w14:paraId="47E08C64" w14:textId="50F654A4" w:rsidR="00A87C7C" w:rsidRPr="005631D9" w:rsidRDefault="00A87C7C" w:rsidP="002925AB">
            <w:pPr>
              <w:jc w:val="both"/>
              <w:rPr>
                <w:sz w:val="24"/>
                <w:szCs w:val="24"/>
              </w:rPr>
            </w:pPr>
            <w:r w:rsidRPr="005631D9">
              <w:rPr>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260" w:type="dxa"/>
          </w:tcPr>
          <w:p w14:paraId="00D8CAFA" w14:textId="728A8A17" w:rsidR="00A87C7C" w:rsidRPr="005631D9" w:rsidRDefault="00A87C7C" w:rsidP="00594898">
            <w:pPr>
              <w:jc w:val="both"/>
              <w:rPr>
                <w:rFonts w:cstheme="minorHAnsi"/>
                <w:sz w:val="24"/>
                <w:szCs w:val="24"/>
              </w:rPr>
            </w:pPr>
            <w:r w:rsidRPr="005631D9">
              <w:rPr>
                <w:rFonts w:cstheme="minorHAnsi"/>
                <w:sz w:val="24"/>
                <w:szCs w:val="24"/>
              </w:rPr>
              <w:t>Adaptado para a minuta de resolução.</w:t>
            </w:r>
          </w:p>
        </w:tc>
      </w:tr>
      <w:tr w:rsidR="00A87C7C" w:rsidRPr="005631D9" w14:paraId="475E0226" w14:textId="0B9D7C46" w:rsidTr="00C03129">
        <w:trPr>
          <w:tblHeader/>
        </w:trPr>
        <w:tc>
          <w:tcPr>
            <w:tcW w:w="568" w:type="dxa"/>
          </w:tcPr>
          <w:p w14:paraId="5067613C" w14:textId="3AE35533"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25DA85E6" w14:textId="7F0DD312" w:rsidR="00A87C7C" w:rsidRPr="005631D9" w:rsidRDefault="00A87C7C" w:rsidP="009133D1">
            <w:pPr>
              <w:jc w:val="both"/>
              <w:rPr>
                <w:rFonts w:cstheme="minorHAnsi"/>
                <w:sz w:val="24"/>
                <w:szCs w:val="24"/>
              </w:rPr>
            </w:pPr>
            <w:r w:rsidRPr="005631D9">
              <w:rPr>
                <w:rFonts w:cstheme="minorHAnsi"/>
                <w:b/>
                <w:bCs/>
                <w:sz w:val="24"/>
                <w:szCs w:val="24"/>
              </w:rPr>
              <w:t>A DIRETORIA COLEGIADA DA SUPERINTENDÊNCIA NACIONAL DE PREVIDÊNCIA COMPLEMENTAR (PREVIC),</w:t>
            </w:r>
            <w:r w:rsidRPr="005631D9">
              <w:rPr>
                <w:rFonts w:cstheme="minorHAnsi"/>
                <w:sz w:val="24"/>
                <w:szCs w:val="24"/>
              </w:rPr>
              <w:t xml:space="preserve"> na sessão 652º, realizada em 14 de agosto de 2023, com fundamento na Lei Complementar nº 109, de 29 de maio de 2001, na Lei nº 12.154, de 23 de dezembro de 2009, e no Decreto nº 11.241, de 18 de outubro de 2022, </w:t>
            </w:r>
            <w:r w:rsidRPr="005631D9">
              <w:rPr>
                <w:rFonts w:cstheme="minorHAnsi"/>
                <w:b/>
                <w:bCs/>
                <w:sz w:val="24"/>
                <w:szCs w:val="24"/>
              </w:rPr>
              <w:t>RESOLVE</w:t>
            </w:r>
            <w:r w:rsidRPr="005631D9">
              <w:rPr>
                <w:rFonts w:cstheme="minorHAnsi"/>
                <w:sz w:val="24"/>
                <w:szCs w:val="24"/>
              </w:rPr>
              <w:t>:</w:t>
            </w:r>
          </w:p>
        </w:tc>
        <w:tc>
          <w:tcPr>
            <w:tcW w:w="3969" w:type="dxa"/>
          </w:tcPr>
          <w:p w14:paraId="45E81D53" w14:textId="1A5A8186" w:rsidR="00A87C7C" w:rsidRPr="005631D9" w:rsidRDefault="00A87C7C" w:rsidP="009133D1">
            <w:pPr>
              <w:pStyle w:val="Corpodetexto"/>
              <w:ind w:left="0" w:firstLine="0"/>
              <w:jc w:val="both"/>
              <w:rPr>
                <w:rFonts w:asciiTheme="minorHAnsi" w:hAnsiTheme="minorHAnsi" w:cstheme="minorHAnsi"/>
              </w:rPr>
            </w:pPr>
            <w:r w:rsidRPr="005631D9">
              <w:rPr>
                <w:rFonts w:asciiTheme="minorHAnsi" w:hAnsiTheme="minorHAnsi" w:cstheme="minorHAnsi"/>
                <w:b/>
                <w:bCs/>
                <w:color w:val="000000"/>
              </w:rPr>
              <w:t>A DIRETORIA COLEGIADA DA SUPERINTENDÊNCIA NACIONAL DE PREVIDÊNCIA COMPLEMENTAR (PREVIC)</w:t>
            </w:r>
            <w:r w:rsidRPr="005631D9">
              <w:rPr>
                <w:rFonts w:asciiTheme="minorHAnsi" w:hAnsiTheme="minorHAnsi" w:cstheme="minorHAnsi"/>
                <w:color w:val="000000"/>
              </w:rPr>
              <w:t>, na sessão XXXª, realizada em XX de XXXXX de 2024, com fundamento na Lei Complementar nº 109, de 29 de maio de 2001, na Lei nº 12.154, de 23 de dezembro de 2009, e no Decreto nº 11.241, de 18 de outubro de 2022, </w:t>
            </w:r>
            <w:r w:rsidRPr="005631D9">
              <w:rPr>
                <w:rFonts w:asciiTheme="minorHAnsi" w:hAnsiTheme="minorHAnsi" w:cstheme="minorHAnsi"/>
                <w:b/>
                <w:bCs/>
                <w:color w:val="000000"/>
              </w:rPr>
              <w:t>RESOLVE</w:t>
            </w:r>
            <w:r w:rsidRPr="005631D9">
              <w:rPr>
                <w:rFonts w:asciiTheme="minorHAnsi" w:hAnsiTheme="minorHAnsi" w:cstheme="minorHAnsi"/>
                <w:color w:val="000000"/>
              </w:rPr>
              <w:t>:</w:t>
            </w:r>
          </w:p>
        </w:tc>
        <w:tc>
          <w:tcPr>
            <w:tcW w:w="3969" w:type="dxa"/>
          </w:tcPr>
          <w:p w14:paraId="40926DCF" w14:textId="17AD755F" w:rsidR="00A87C7C" w:rsidRPr="005631D9" w:rsidRDefault="00A87C7C" w:rsidP="002925AB">
            <w:pPr>
              <w:jc w:val="both"/>
              <w:rPr>
                <w:sz w:val="24"/>
                <w:szCs w:val="24"/>
              </w:rPr>
            </w:pPr>
            <w:r w:rsidRPr="005631D9">
              <w:rPr>
                <w:sz w:val="24"/>
                <w:szCs w:val="24"/>
              </w:rPr>
              <w:t xml:space="preserve">A DIRETORIA COLEGIADA DA SUPERINTENDÊNCIA NACIONAL DE PREVIDÊNCIA COMPLEMENTAR (PREVIC), na sessão </w:t>
            </w:r>
            <w:proofErr w:type="spellStart"/>
            <w:r w:rsidRPr="005631D9">
              <w:rPr>
                <w:sz w:val="24"/>
                <w:szCs w:val="24"/>
              </w:rPr>
              <w:t>XXXª</w:t>
            </w:r>
            <w:proofErr w:type="spellEnd"/>
            <w:r w:rsidRPr="005631D9">
              <w:rPr>
                <w:sz w:val="24"/>
                <w:szCs w:val="24"/>
              </w:rPr>
              <w:t>, realizada em XX de XXXXX de 2024, com fundamento na Lei Complementar nº 109, de 29 de maio de 2001, na Lei nº 12.154, de 23 de dezembro de 2009, e no Decreto nº 11.241, de 18 de outubro de 2022, RESOLVE:</w:t>
            </w:r>
          </w:p>
        </w:tc>
        <w:tc>
          <w:tcPr>
            <w:tcW w:w="3260" w:type="dxa"/>
          </w:tcPr>
          <w:p w14:paraId="4B4F96EE" w14:textId="0C76B1DF" w:rsidR="00A87C7C" w:rsidRPr="005631D9" w:rsidRDefault="00A87C7C" w:rsidP="00594898">
            <w:pPr>
              <w:jc w:val="both"/>
              <w:rPr>
                <w:rFonts w:cstheme="minorHAnsi"/>
                <w:sz w:val="24"/>
                <w:szCs w:val="24"/>
              </w:rPr>
            </w:pPr>
            <w:r w:rsidRPr="005631D9">
              <w:rPr>
                <w:rFonts w:cstheme="minorHAnsi"/>
                <w:sz w:val="24"/>
                <w:szCs w:val="24"/>
              </w:rPr>
              <w:t>Adaptado para a minuta de resolução</w:t>
            </w:r>
          </w:p>
        </w:tc>
      </w:tr>
      <w:tr w:rsidR="00A87C7C" w:rsidRPr="005631D9" w14:paraId="36035572" w14:textId="77777777" w:rsidTr="00C03129">
        <w:trPr>
          <w:tblHeader/>
        </w:trPr>
        <w:tc>
          <w:tcPr>
            <w:tcW w:w="568" w:type="dxa"/>
          </w:tcPr>
          <w:p w14:paraId="2BAE23E0" w14:textId="3E48552D"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13DF052E" w14:textId="2FC174E4" w:rsidR="00A87C7C" w:rsidRPr="005631D9" w:rsidRDefault="00A87C7C" w:rsidP="009133D1">
            <w:pPr>
              <w:jc w:val="both"/>
              <w:rPr>
                <w:rFonts w:cstheme="minorHAnsi"/>
                <w:sz w:val="24"/>
                <w:szCs w:val="24"/>
              </w:rPr>
            </w:pPr>
          </w:p>
        </w:tc>
        <w:tc>
          <w:tcPr>
            <w:tcW w:w="3969" w:type="dxa"/>
          </w:tcPr>
          <w:p w14:paraId="6DD66DAE" w14:textId="3CF4FD64" w:rsidR="00A87C7C" w:rsidRPr="005631D9" w:rsidRDefault="00A87C7C" w:rsidP="00FD1E6B">
            <w:pPr>
              <w:tabs>
                <w:tab w:val="left" w:pos="0"/>
              </w:tabs>
              <w:ind w:left="10"/>
              <w:jc w:val="both"/>
              <w:rPr>
                <w:rFonts w:cstheme="minorHAnsi"/>
                <w:sz w:val="24"/>
                <w:szCs w:val="24"/>
              </w:rPr>
            </w:pPr>
            <w:r w:rsidRPr="005631D9">
              <w:rPr>
                <w:rFonts w:eastAsia="Times New Roman" w:cs="Calibri"/>
                <w:sz w:val="24"/>
                <w:szCs w:val="24"/>
                <w:lang w:eastAsia="pt-BR"/>
              </w:rPr>
              <w:t>Art. 1</w:t>
            </w:r>
            <w:proofErr w:type="gramStart"/>
            <w:r w:rsidRPr="005631D9">
              <w:rPr>
                <w:rFonts w:eastAsia="Times New Roman" w:cs="Calibri"/>
                <w:sz w:val="24"/>
                <w:szCs w:val="24"/>
                <w:lang w:eastAsia="pt-BR"/>
              </w:rPr>
              <w:t xml:space="preserve">º </w:t>
            </w:r>
            <w:r w:rsidR="00053C41">
              <w:rPr>
                <w:rFonts w:eastAsia="Times New Roman" w:cs="Calibri"/>
                <w:sz w:val="24"/>
                <w:szCs w:val="24"/>
                <w:lang w:eastAsia="pt-BR"/>
              </w:rPr>
              <w:t xml:space="preserve"> </w:t>
            </w:r>
            <w:r w:rsidRPr="005631D9">
              <w:rPr>
                <w:rFonts w:eastAsia="Times New Roman" w:cs="Calibri"/>
                <w:sz w:val="24"/>
                <w:szCs w:val="24"/>
                <w:lang w:eastAsia="pt-BR"/>
              </w:rPr>
              <w:t>A</w:t>
            </w:r>
            <w:proofErr w:type="gramEnd"/>
            <w:r w:rsidRPr="005631D9">
              <w:rPr>
                <w:rFonts w:eastAsia="Times New Roman" w:cs="Calibri"/>
                <w:sz w:val="24"/>
                <w:szCs w:val="24"/>
                <w:lang w:eastAsia="pt-BR"/>
              </w:rPr>
              <w:t xml:space="preserve"> </w:t>
            </w:r>
            <w:r w:rsidRPr="005631D9">
              <w:rPr>
                <w:rFonts w:eastAsia="Times New Roman" w:cs="Calibri"/>
                <w:color w:val="000000"/>
                <w:sz w:val="24"/>
                <w:szCs w:val="24"/>
                <w:lang w:eastAsia="pt-BR"/>
              </w:rPr>
              <w:t>Resolução Previc</w:t>
            </w:r>
            <w:r w:rsidRPr="005631D9">
              <w:rPr>
                <w:rFonts w:eastAsia="Times New Roman" w:cs="Calibri"/>
                <w:sz w:val="24"/>
                <w:szCs w:val="24"/>
                <w:lang w:eastAsia="pt-BR"/>
              </w:rPr>
              <w:t xml:space="preserve"> nº 23, de 14 de agosto de 2023, passa a vigorar com as seguintes alterações:</w:t>
            </w:r>
          </w:p>
        </w:tc>
        <w:tc>
          <w:tcPr>
            <w:tcW w:w="3969" w:type="dxa"/>
          </w:tcPr>
          <w:p w14:paraId="1FF00DA2" w14:textId="1DA9AA6A" w:rsidR="00A87C7C" w:rsidRPr="005631D9" w:rsidRDefault="00A87C7C" w:rsidP="002925AB">
            <w:pPr>
              <w:jc w:val="both"/>
              <w:rPr>
                <w:sz w:val="24"/>
                <w:szCs w:val="24"/>
              </w:rPr>
            </w:pPr>
            <w:r w:rsidRPr="005631D9">
              <w:rPr>
                <w:sz w:val="24"/>
                <w:szCs w:val="24"/>
              </w:rPr>
              <w:t>Art. 1</w:t>
            </w:r>
            <w:proofErr w:type="gramStart"/>
            <w:r w:rsidRPr="005631D9">
              <w:rPr>
                <w:sz w:val="24"/>
                <w:szCs w:val="24"/>
              </w:rPr>
              <w:t xml:space="preserve">º </w:t>
            </w:r>
            <w:r w:rsidR="00053C41">
              <w:rPr>
                <w:sz w:val="24"/>
                <w:szCs w:val="24"/>
              </w:rPr>
              <w:t xml:space="preserve"> </w:t>
            </w:r>
            <w:r w:rsidRPr="005631D9">
              <w:rPr>
                <w:sz w:val="24"/>
                <w:szCs w:val="24"/>
              </w:rPr>
              <w:t>A</w:t>
            </w:r>
            <w:proofErr w:type="gramEnd"/>
            <w:r w:rsidRPr="005631D9">
              <w:rPr>
                <w:sz w:val="24"/>
                <w:szCs w:val="24"/>
              </w:rPr>
              <w:t xml:space="preserve"> Resolução Previc nº 23, de 14 de agosto de 2023, passa a vigorar com as seguintes alterações:</w:t>
            </w:r>
          </w:p>
        </w:tc>
        <w:tc>
          <w:tcPr>
            <w:tcW w:w="3260" w:type="dxa"/>
          </w:tcPr>
          <w:p w14:paraId="563AA059" w14:textId="4C8B8813" w:rsidR="00A87C7C" w:rsidRPr="005631D9" w:rsidRDefault="00A87C7C" w:rsidP="00267B24">
            <w:pPr>
              <w:rPr>
                <w:rFonts w:cstheme="minorHAnsi"/>
                <w:sz w:val="24"/>
                <w:szCs w:val="24"/>
              </w:rPr>
            </w:pPr>
            <w:r w:rsidRPr="005631D9">
              <w:rPr>
                <w:rFonts w:cstheme="minorHAnsi"/>
                <w:sz w:val="24"/>
                <w:szCs w:val="24"/>
              </w:rPr>
              <w:t>Artigo de indicação das alterações.</w:t>
            </w:r>
          </w:p>
        </w:tc>
      </w:tr>
      <w:tr w:rsidR="00A87C7C" w:rsidRPr="005631D9" w14:paraId="002247FC" w14:textId="0568743D" w:rsidTr="00C03129">
        <w:trPr>
          <w:tblHeader/>
        </w:trPr>
        <w:tc>
          <w:tcPr>
            <w:tcW w:w="568" w:type="dxa"/>
          </w:tcPr>
          <w:p w14:paraId="268A77B0" w14:textId="77F87C68"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785B94A1" w14:textId="763691F6" w:rsidR="00A87C7C" w:rsidRPr="005631D9" w:rsidRDefault="00A87C7C" w:rsidP="009133D1">
            <w:pPr>
              <w:jc w:val="both"/>
              <w:rPr>
                <w:rFonts w:cstheme="minorHAnsi"/>
                <w:sz w:val="24"/>
                <w:szCs w:val="24"/>
              </w:rPr>
            </w:pPr>
          </w:p>
        </w:tc>
        <w:tc>
          <w:tcPr>
            <w:tcW w:w="3969" w:type="dxa"/>
          </w:tcPr>
          <w:p w14:paraId="3ADB3D3E" w14:textId="5C2AAFB1" w:rsidR="00A87C7C" w:rsidRPr="005631D9" w:rsidRDefault="00A87C7C" w:rsidP="009133D1">
            <w:pPr>
              <w:tabs>
                <w:tab w:val="left" w:pos="41"/>
              </w:tabs>
              <w:jc w:val="both"/>
              <w:rPr>
                <w:rFonts w:cstheme="minorHAnsi"/>
                <w:color w:val="0070C0"/>
                <w:sz w:val="24"/>
                <w:szCs w:val="24"/>
              </w:rPr>
            </w:pPr>
            <w:r w:rsidRPr="005631D9">
              <w:rPr>
                <w:rFonts w:cstheme="minorHAnsi"/>
                <w:color w:val="0070C0"/>
                <w:sz w:val="24"/>
                <w:szCs w:val="24"/>
              </w:rPr>
              <w:t>Art. 21-A.  A EFPC ao contratar a auditoria independente deve exigir do responsável técnico pela auditoria independente certificação emitida pelo Conselho Federal de Contabilidade.”</w:t>
            </w:r>
          </w:p>
          <w:p w14:paraId="6AD0C6C3" w14:textId="5FBAA3E1" w:rsidR="00A87C7C" w:rsidRPr="005631D9" w:rsidRDefault="00A87C7C" w:rsidP="009133D1">
            <w:pPr>
              <w:jc w:val="both"/>
              <w:rPr>
                <w:rFonts w:cstheme="minorHAnsi"/>
                <w:color w:val="0070C0"/>
                <w:sz w:val="24"/>
                <w:szCs w:val="24"/>
              </w:rPr>
            </w:pPr>
          </w:p>
        </w:tc>
        <w:tc>
          <w:tcPr>
            <w:tcW w:w="3969" w:type="dxa"/>
          </w:tcPr>
          <w:p w14:paraId="4528968D" w14:textId="77777777" w:rsidR="00A87C7C" w:rsidRPr="005631D9" w:rsidRDefault="00A87C7C" w:rsidP="002925AB">
            <w:pPr>
              <w:jc w:val="both"/>
              <w:rPr>
                <w:sz w:val="24"/>
                <w:szCs w:val="24"/>
              </w:rPr>
            </w:pPr>
            <w:r w:rsidRPr="005631D9">
              <w:rPr>
                <w:sz w:val="24"/>
                <w:szCs w:val="24"/>
              </w:rPr>
              <w:t>Art. 21-A. A EFPC, ao contratar auditoria independente, deve exigir do responsável técnico pela auditoria independente certificação específica para atuação de auditor em EFPC, emitida pelo Conselho Federal de Contabilidade.” (NR)</w:t>
            </w:r>
          </w:p>
          <w:p w14:paraId="74B76F2F" w14:textId="77777777" w:rsidR="00A87C7C" w:rsidRPr="005631D9" w:rsidRDefault="00A87C7C" w:rsidP="002925AB">
            <w:pPr>
              <w:jc w:val="both"/>
              <w:rPr>
                <w:rFonts w:cstheme="minorHAnsi"/>
                <w:sz w:val="24"/>
                <w:szCs w:val="24"/>
              </w:rPr>
            </w:pPr>
          </w:p>
        </w:tc>
        <w:tc>
          <w:tcPr>
            <w:tcW w:w="3260" w:type="dxa"/>
          </w:tcPr>
          <w:p w14:paraId="03F8E7F6" w14:textId="5747B354" w:rsidR="00A87C7C" w:rsidRPr="005631D9" w:rsidRDefault="00A87C7C" w:rsidP="006B7950">
            <w:pPr>
              <w:jc w:val="both"/>
              <w:rPr>
                <w:rFonts w:cstheme="minorHAnsi"/>
                <w:sz w:val="24"/>
                <w:szCs w:val="24"/>
              </w:rPr>
            </w:pPr>
            <w:r w:rsidRPr="005631D9">
              <w:rPr>
                <w:rFonts w:cstheme="minorHAnsi"/>
                <w:sz w:val="24"/>
                <w:szCs w:val="24"/>
              </w:rPr>
              <w:t>Inclusão de artigo para atender exigência de regulamentação prevista no Parágrafo único do art. 14 da Resolução CNPC nº 44/2021.</w:t>
            </w:r>
          </w:p>
          <w:p w14:paraId="6C61D481" w14:textId="020CC181" w:rsidR="00A87C7C" w:rsidRPr="005631D9" w:rsidRDefault="00A87C7C" w:rsidP="006B7950">
            <w:pPr>
              <w:jc w:val="both"/>
              <w:rPr>
                <w:rFonts w:cstheme="minorHAnsi"/>
                <w:sz w:val="24"/>
                <w:szCs w:val="24"/>
              </w:rPr>
            </w:pPr>
          </w:p>
        </w:tc>
      </w:tr>
      <w:tr w:rsidR="00A87C7C" w:rsidRPr="005631D9" w14:paraId="411F691D" w14:textId="77777777" w:rsidTr="00C03129">
        <w:trPr>
          <w:tblHeader/>
        </w:trPr>
        <w:tc>
          <w:tcPr>
            <w:tcW w:w="568" w:type="dxa"/>
          </w:tcPr>
          <w:p w14:paraId="1D687D1D" w14:textId="12C9928D" w:rsidR="00A87C7C" w:rsidRPr="005631D9" w:rsidRDefault="00A87C7C"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8B47C4E" w14:textId="10A17740" w:rsidR="00A87C7C" w:rsidRPr="005631D9" w:rsidRDefault="00A87C7C" w:rsidP="00C20E5E">
            <w:pPr>
              <w:pStyle w:val="Ttulo1"/>
              <w:spacing w:before="0"/>
              <w:jc w:val="both"/>
              <w:rPr>
                <w:rFonts w:asciiTheme="minorHAnsi" w:eastAsia="Times New Roman" w:hAnsiTheme="minorHAnsi" w:cstheme="minorHAnsi"/>
                <w:b w:val="0"/>
                <w:lang w:eastAsia="pt-BR"/>
              </w:rPr>
            </w:pPr>
          </w:p>
        </w:tc>
        <w:tc>
          <w:tcPr>
            <w:tcW w:w="3969" w:type="dxa"/>
          </w:tcPr>
          <w:p w14:paraId="7506C60D" w14:textId="77777777" w:rsidR="00A87C7C" w:rsidRPr="005631D9" w:rsidRDefault="00A87C7C" w:rsidP="00C20E5E">
            <w:pPr>
              <w:spacing w:after="120"/>
              <w:ind w:left="16" w:right="-2"/>
              <w:jc w:val="both"/>
              <w:rPr>
                <w:rFonts w:cstheme="minorHAnsi"/>
                <w:color w:val="0070C0"/>
                <w:sz w:val="24"/>
                <w:szCs w:val="24"/>
              </w:rPr>
            </w:pPr>
            <w:r w:rsidRPr="005631D9">
              <w:rPr>
                <w:rFonts w:cstheme="minorHAnsi"/>
                <w:color w:val="0070C0"/>
                <w:sz w:val="24"/>
                <w:szCs w:val="24"/>
              </w:rPr>
              <w:t xml:space="preserve">“Parágrafo único.  Os relatórios dos auditores independentes devem ser assinados pelo responsável técnico pela auditoria independente devidamente certificado com a indicação do número de registro no Conselho Regional de Contabilidade.” (NR) </w:t>
            </w:r>
          </w:p>
          <w:p w14:paraId="2F1186E4" w14:textId="77777777" w:rsidR="00A87C7C" w:rsidRPr="005631D9" w:rsidRDefault="00A87C7C" w:rsidP="00C20E5E">
            <w:pPr>
              <w:jc w:val="both"/>
              <w:rPr>
                <w:rFonts w:cstheme="minorHAnsi"/>
                <w:color w:val="0070C0"/>
                <w:sz w:val="24"/>
                <w:szCs w:val="24"/>
              </w:rPr>
            </w:pPr>
          </w:p>
        </w:tc>
        <w:tc>
          <w:tcPr>
            <w:tcW w:w="3969" w:type="dxa"/>
          </w:tcPr>
          <w:p w14:paraId="3BC3B3E9" w14:textId="77777777" w:rsidR="00A87C7C" w:rsidRPr="005631D9" w:rsidRDefault="00A87C7C" w:rsidP="002925AB">
            <w:pPr>
              <w:jc w:val="both"/>
              <w:rPr>
                <w:sz w:val="24"/>
                <w:szCs w:val="24"/>
              </w:rPr>
            </w:pPr>
            <w:r w:rsidRPr="005631D9">
              <w:rPr>
                <w:sz w:val="24"/>
                <w:szCs w:val="24"/>
              </w:rPr>
              <w:t>Parágrafo único. Os relatórios dos auditores independentes devem ser assinados pelo responsável técnico pela auditoria independente, devidamente certificado, com a indicação do número de registro no Conselho Regional de Contabilidade.” (NR)</w:t>
            </w:r>
          </w:p>
          <w:p w14:paraId="4CE95C51" w14:textId="77777777" w:rsidR="00A87C7C" w:rsidRPr="005631D9" w:rsidRDefault="00A87C7C" w:rsidP="002925AB">
            <w:pPr>
              <w:jc w:val="both"/>
              <w:rPr>
                <w:rFonts w:cstheme="minorHAnsi"/>
                <w:sz w:val="24"/>
                <w:szCs w:val="24"/>
              </w:rPr>
            </w:pPr>
          </w:p>
        </w:tc>
        <w:tc>
          <w:tcPr>
            <w:tcW w:w="3260" w:type="dxa"/>
          </w:tcPr>
          <w:p w14:paraId="4E49AF7F" w14:textId="3C315DD4" w:rsidR="00A87C7C" w:rsidRPr="005631D9" w:rsidRDefault="00A87C7C" w:rsidP="00C20E5E">
            <w:pPr>
              <w:rPr>
                <w:rFonts w:cstheme="minorHAnsi"/>
                <w:sz w:val="24"/>
                <w:szCs w:val="24"/>
              </w:rPr>
            </w:pPr>
            <w:r w:rsidRPr="005631D9">
              <w:rPr>
                <w:rFonts w:cstheme="minorHAnsi"/>
                <w:sz w:val="24"/>
                <w:szCs w:val="24"/>
              </w:rPr>
              <w:t>Inclusão de parágrafo único para tratar da assinatura dos relatórios pelo responsável técnico pela auditoria independente, que deve ser devidamente certificado, conforme previsto na Resolução CNPC nº 44, de 2021.</w:t>
            </w:r>
          </w:p>
          <w:p w14:paraId="4E70A867" w14:textId="7BDE85C2" w:rsidR="00A87C7C" w:rsidRPr="005631D9" w:rsidRDefault="00A87C7C" w:rsidP="00C20E5E">
            <w:pPr>
              <w:rPr>
                <w:rFonts w:cstheme="minorHAnsi"/>
                <w:sz w:val="24"/>
                <w:szCs w:val="24"/>
              </w:rPr>
            </w:pPr>
            <w:r w:rsidRPr="005631D9">
              <w:rPr>
                <w:rFonts w:cstheme="minorHAnsi"/>
                <w:sz w:val="24"/>
                <w:szCs w:val="24"/>
              </w:rPr>
              <w:t>Harmonização com normas de outros reguladores do Sistema Financeiro Nacional. Art. 21 da Resolução CVM nº 23, de 25 de fevereiro de 2021.</w:t>
            </w:r>
          </w:p>
        </w:tc>
      </w:tr>
      <w:tr w:rsidR="00A87C7C" w:rsidRPr="005631D9" w14:paraId="162832FD" w14:textId="16A2E50A" w:rsidTr="00C03129">
        <w:trPr>
          <w:tblHeader/>
        </w:trPr>
        <w:tc>
          <w:tcPr>
            <w:tcW w:w="568" w:type="dxa"/>
          </w:tcPr>
          <w:p w14:paraId="3A769231" w14:textId="5A07ECEF" w:rsidR="00A87C7C" w:rsidRPr="005631D9" w:rsidRDefault="00A87C7C"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0D85D5C" w14:textId="06B720EB" w:rsidR="00A87C7C" w:rsidRPr="005631D9" w:rsidRDefault="00A87C7C" w:rsidP="00C20E5E">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17827841" w14:textId="5F558640" w:rsidR="00A87C7C" w:rsidRPr="005631D9" w:rsidRDefault="00A87C7C" w:rsidP="00C20E5E">
            <w:pPr>
              <w:jc w:val="both"/>
              <w:rPr>
                <w:rFonts w:cstheme="minorHAnsi"/>
                <w:sz w:val="24"/>
                <w:szCs w:val="24"/>
              </w:rPr>
            </w:pPr>
            <w:r w:rsidRPr="005631D9">
              <w:rPr>
                <w:rFonts w:cstheme="minorHAnsi"/>
                <w:sz w:val="24"/>
                <w:szCs w:val="24"/>
              </w:rPr>
              <w:t>...</w:t>
            </w:r>
          </w:p>
        </w:tc>
        <w:tc>
          <w:tcPr>
            <w:tcW w:w="3969" w:type="dxa"/>
          </w:tcPr>
          <w:p w14:paraId="77CD13A8" w14:textId="5259918A" w:rsidR="00A87C7C" w:rsidRPr="005631D9" w:rsidRDefault="00A87C7C" w:rsidP="002925AB">
            <w:pPr>
              <w:jc w:val="both"/>
              <w:rPr>
                <w:rFonts w:cstheme="minorHAnsi"/>
                <w:sz w:val="24"/>
                <w:szCs w:val="24"/>
              </w:rPr>
            </w:pPr>
            <w:r w:rsidRPr="005631D9">
              <w:rPr>
                <w:rFonts w:cstheme="minorHAnsi"/>
                <w:sz w:val="24"/>
                <w:szCs w:val="24"/>
              </w:rPr>
              <w:t>...</w:t>
            </w:r>
          </w:p>
        </w:tc>
        <w:tc>
          <w:tcPr>
            <w:tcW w:w="3260" w:type="dxa"/>
          </w:tcPr>
          <w:p w14:paraId="034C0353" w14:textId="2F876226" w:rsidR="00A87C7C" w:rsidRPr="005631D9" w:rsidRDefault="00A87C7C" w:rsidP="00C20E5E">
            <w:pPr>
              <w:rPr>
                <w:rFonts w:cstheme="minorHAnsi"/>
                <w:sz w:val="24"/>
                <w:szCs w:val="24"/>
              </w:rPr>
            </w:pPr>
          </w:p>
        </w:tc>
      </w:tr>
      <w:tr w:rsidR="00A87C7C" w:rsidRPr="005631D9" w14:paraId="3130617F" w14:textId="13CF3D85" w:rsidTr="00C03129">
        <w:trPr>
          <w:tblHeader/>
        </w:trPr>
        <w:tc>
          <w:tcPr>
            <w:tcW w:w="568" w:type="dxa"/>
          </w:tcPr>
          <w:p w14:paraId="362E4AE4" w14:textId="7D197220" w:rsidR="00A87C7C" w:rsidRPr="005631D9" w:rsidRDefault="00A87C7C" w:rsidP="00C20E5E">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1BC17362" w14:textId="77092DC8" w:rsidR="00A87C7C" w:rsidRPr="005631D9" w:rsidRDefault="00A87C7C" w:rsidP="00C20E5E">
            <w:pPr>
              <w:tabs>
                <w:tab w:val="center" w:pos="4820"/>
              </w:tabs>
              <w:spacing w:after="120"/>
              <w:rPr>
                <w:rFonts w:cstheme="minorHAnsi"/>
                <w:color w:val="000000"/>
                <w:sz w:val="24"/>
                <w:szCs w:val="24"/>
              </w:rPr>
            </w:pPr>
            <w:r w:rsidRPr="005631D9">
              <w:rPr>
                <w:rFonts w:cstheme="minorHAnsi"/>
                <w:color w:val="000000"/>
                <w:sz w:val="24"/>
                <w:szCs w:val="24"/>
              </w:rPr>
              <w:t>Art.24...</w:t>
            </w:r>
          </w:p>
        </w:tc>
        <w:tc>
          <w:tcPr>
            <w:tcW w:w="3969" w:type="dxa"/>
          </w:tcPr>
          <w:p w14:paraId="67743E02" w14:textId="71D1F119" w:rsidR="00A87C7C" w:rsidRPr="005631D9" w:rsidRDefault="00A87C7C" w:rsidP="00C20E5E">
            <w:pPr>
              <w:tabs>
                <w:tab w:val="center" w:pos="4820"/>
              </w:tabs>
              <w:spacing w:after="120"/>
              <w:jc w:val="both"/>
              <w:rPr>
                <w:rFonts w:cstheme="minorHAnsi"/>
                <w:b/>
                <w:bCs/>
                <w:color w:val="000000"/>
                <w:sz w:val="24"/>
                <w:szCs w:val="24"/>
              </w:rPr>
            </w:pPr>
            <w:r w:rsidRPr="005631D9">
              <w:rPr>
                <w:rFonts w:cstheme="minorHAnsi"/>
                <w:color w:val="000000"/>
                <w:sz w:val="24"/>
                <w:szCs w:val="24"/>
              </w:rPr>
              <w:t>Art.24...</w:t>
            </w:r>
          </w:p>
        </w:tc>
        <w:tc>
          <w:tcPr>
            <w:tcW w:w="3969" w:type="dxa"/>
          </w:tcPr>
          <w:p w14:paraId="47C9A6D1" w14:textId="1E1B4086" w:rsidR="00A87C7C" w:rsidRPr="005631D9" w:rsidRDefault="00A87C7C" w:rsidP="002925AB">
            <w:pPr>
              <w:jc w:val="both"/>
              <w:rPr>
                <w:rFonts w:cstheme="minorHAnsi"/>
                <w:sz w:val="24"/>
                <w:szCs w:val="24"/>
              </w:rPr>
            </w:pPr>
            <w:r w:rsidRPr="005631D9">
              <w:rPr>
                <w:rFonts w:cstheme="minorHAnsi"/>
                <w:color w:val="000000"/>
                <w:sz w:val="24"/>
                <w:szCs w:val="24"/>
              </w:rPr>
              <w:t>Art.24...</w:t>
            </w:r>
          </w:p>
        </w:tc>
        <w:tc>
          <w:tcPr>
            <w:tcW w:w="3260" w:type="dxa"/>
          </w:tcPr>
          <w:p w14:paraId="717BB089" w14:textId="11781BA8" w:rsidR="00A87C7C" w:rsidRPr="005631D9" w:rsidRDefault="00A87C7C" w:rsidP="00C20E5E">
            <w:pPr>
              <w:rPr>
                <w:rFonts w:cstheme="minorHAnsi"/>
                <w:sz w:val="24"/>
                <w:szCs w:val="24"/>
              </w:rPr>
            </w:pPr>
          </w:p>
        </w:tc>
      </w:tr>
      <w:tr w:rsidR="00A87C7C" w:rsidRPr="005631D9" w14:paraId="65E4FF96" w14:textId="5FBCB321" w:rsidTr="00C03129">
        <w:trPr>
          <w:tblHeader/>
        </w:trPr>
        <w:tc>
          <w:tcPr>
            <w:tcW w:w="568" w:type="dxa"/>
          </w:tcPr>
          <w:p w14:paraId="66BF0A65" w14:textId="543C25A4" w:rsidR="00A87C7C" w:rsidRPr="005631D9" w:rsidRDefault="00A87C7C" w:rsidP="00C20E5E">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59D05FA4" w14:textId="073065D3" w:rsidR="00A87C7C" w:rsidRPr="005631D9" w:rsidRDefault="00A87C7C" w:rsidP="00C20E5E">
            <w:pPr>
              <w:tabs>
                <w:tab w:val="center" w:pos="4820"/>
              </w:tabs>
              <w:spacing w:after="120"/>
              <w:jc w:val="both"/>
              <w:rPr>
                <w:rFonts w:cstheme="minorHAnsi"/>
                <w:color w:val="000000"/>
                <w:sz w:val="24"/>
                <w:szCs w:val="24"/>
              </w:rPr>
            </w:pPr>
            <w:r w:rsidRPr="005631D9">
              <w:rPr>
                <w:rFonts w:cstheme="minorHAnsi"/>
                <w:color w:val="000000"/>
                <w:sz w:val="24"/>
                <w:szCs w:val="24"/>
              </w:rPr>
              <w:t>Parágrafo único. Em situações excepcionais, devidamente justificadas, a Previc poderá permitir a prorrogação do prazo previsto no caput, sem prejuízo do encaminhamento imediato de solicitação de habilitação do substituto.</w:t>
            </w:r>
          </w:p>
        </w:tc>
        <w:tc>
          <w:tcPr>
            <w:tcW w:w="3969" w:type="dxa"/>
          </w:tcPr>
          <w:p w14:paraId="29F1F1FE" w14:textId="65A1419D" w:rsidR="00A87C7C" w:rsidRPr="005631D9" w:rsidRDefault="00A87C7C" w:rsidP="00C20E5E">
            <w:pPr>
              <w:tabs>
                <w:tab w:val="center" w:pos="4820"/>
              </w:tabs>
              <w:spacing w:after="120"/>
              <w:jc w:val="both"/>
              <w:rPr>
                <w:rFonts w:cstheme="minorHAnsi"/>
                <w:color w:val="000000"/>
                <w:sz w:val="24"/>
                <w:szCs w:val="24"/>
              </w:rPr>
            </w:pPr>
            <w:r w:rsidRPr="005631D9">
              <w:rPr>
                <w:rFonts w:cstheme="minorHAnsi"/>
                <w:color w:val="000000"/>
                <w:sz w:val="24"/>
                <w:szCs w:val="24"/>
              </w:rPr>
              <w:t xml:space="preserve">§ 1º Em situações excepcionais, devidamente justificadas, a Previc poderá permitir a prorrogação do prazo previsto no </w:t>
            </w:r>
            <w:r w:rsidRPr="005631D9">
              <w:rPr>
                <w:rFonts w:cstheme="minorHAnsi"/>
                <w:b/>
                <w:bCs/>
                <w:color w:val="000000"/>
                <w:sz w:val="24"/>
                <w:szCs w:val="24"/>
              </w:rPr>
              <w:t>caput</w:t>
            </w:r>
            <w:r w:rsidRPr="005631D9">
              <w:rPr>
                <w:rFonts w:cstheme="minorHAnsi"/>
                <w:color w:val="000000"/>
                <w:sz w:val="24"/>
                <w:szCs w:val="24"/>
              </w:rPr>
              <w:t>, sem prejuízo do encaminhamento imediato de solicitação de habilitação do substituto.</w:t>
            </w:r>
          </w:p>
        </w:tc>
        <w:tc>
          <w:tcPr>
            <w:tcW w:w="3969" w:type="dxa"/>
          </w:tcPr>
          <w:p w14:paraId="633964F9" w14:textId="77777777" w:rsidR="00A87C7C" w:rsidRPr="005631D9" w:rsidRDefault="00A87C7C" w:rsidP="002925AB">
            <w:pPr>
              <w:jc w:val="both"/>
              <w:rPr>
                <w:sz w:val="24"/>
                <w:szCs w:val="24"/>
              </w:rPr>
            </w:pPr>
            <w:r w:rsidRPr="005631D9">
              <w:rPr>
                <w:sz w:val="24"/>
                <w:szCs w:val="24"/>
              </w:rPr>
              <w:t xml:space="preserve">§ 1º Em situações excepcionais, devidamente justificadas, a Previc poderá permitir a prorrogação do prazo previsto no </w:t>
            </w:r>
            <w:r w:rsidRPr="005631D9">
              <w:rPr>
                <w:b/>
                <w:bCs/>
                <w:sz w:val="24"/>
                <w:szCs w:val="24"/>
              </w:rPr>
              <w:t>caput</w:t>
            </w:r>
            <w:r w:rsidRPr="005631D9">
              <w:rPr>
                <w:sz w:val="24"/>
                <w:szCs w:val="24"/>
              </w:rPr>
              <w:t>, sem prejuízo do encaminhamento imediato de solicitação de habilitação do substituto.</w:t>
            </w:r>
          </w:p>
          <w:p w14:paraId="1DD858A1" w14:textId="77777777" w:rsidR="00A87C7C" w:rsidRPr="005631D9" w:rsidRDefault="00A87C7C" w:rsidP="002925AB">
            <w:pPr>
              <w:jc w:val="both"/>
              <w:rPr>
                <w:rFonts w:cstheme="minorHAnsi"/>
                <w:sz w:val="24"/>
                <w:szCs w:val="24"/>
              </w:rPr>
            </w:pPr>
          </w:p>
        </w:tc>
        <w:tc>
          <w:tcPr>
            <w:tcW w:w="3260" w:type="dxa"/>
          </w:tcPr>
          <w:p w14:paraId="41DD67D4" w14:textId="1E116EE7" w:rsidR="00A87C7C" w:rsidRPr="005631D9" w:rsidRDefault="00A87C7C" w:rsidP="00C20E5E">
            <w:pPr>
              <w:rPr>
                <w:rFonts w:cstheme="minorHAnsi"/>
                <w:sz w:val="24"/>
                <w:szCs w:val="24"/>
              </w:rPr>
            </w:pPr>
            <w:r w:rsidRPr="005631D9">
              <w:rPr>
                <w:rFonts w:cstheme="minorHAnsi"/>
                <w:sz w:val="24"/>
                <w:szCs w:val="24"/>
              </w:rPr>
              <w:t>Alteração de numeração do parágrafo</w:t>
            </w:r>
          </w:p>
        </w:tc>
      </w:tr>
      <w:tr w:rsidR="00A87C7C" w:rsidRPr="005631D9" w14:paraId="38E106E8" w14:textId="21958CD4" w:rsidTr="00C03129">
        <w:trPr>
          <w:tblHeader/>
        </w:trPr>
        <w:tc>
          <w:tcPr>
            <w:tcW w:w="568" w:type="dxa"/>
          </w:tcPr>
          <w:p w14:paraId="6C19BE6E" w14:textId="227CF3B3" w:rsidR="00A87C7C" w:rsidRPr="005631D9" w:rsidRDefault="00A87C7C"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C1535F1" w14:textId="727776E9" w:rsidR="00A87C7C" w:rsidRPr="005631D9" w:rsidRDefault="00A87C7C" w:rsidP="003724AD">
            <w:pPr>
              <w:pStyle w:val="Ttulo1"/>
              <w:spacing w:before="0"/>
              <w:jc w:val="both"/>
              <w:rPr>
                <w:rFonts w:asciiTheme="minorHAnsi" w:eastAsia="Times New Roman" w:hAnsiTheme="minorHAnsi" w:cstheme="minorHAnsi"/>
                <w:b w:val="0"/>
                <w:lang w:eastAsia="pt-BR"/>
              </w:rPr>
            </w:pPr>
          </w:p>
        </w:tc>
        <w:tc>
          <w:tcPr>
            <w:tcW w:w="3969" w:type="dxa"/>
          </w:tcPr>
          <w:p w14:paraId="74C31A91" w14:textId="37562198" w:rsidR="00A87C7C" w:rsidRPr="005631D9" w:rsidRDefault="00A87C7C" w:rsidP="003724AD">
            <w:pPr>
              <w:jc w:val="both"/>
              <w:rPr>
                <w:rFonts w:cstheme="minorHAnsi"/>
                <w:color w:val="0070C0"/>
                <w:sz w:val="24"/>
                <w:szCs w:val="24"/>
              </w:rPr>
            </w:pPr>
            <w:r w:rsidRPr="005631D9">
              <w:rPr>
                <w:rFonts w:cstheme="minorHAnsi"/>
                <w:color w:val="0070C0"/>
                <w:sz w:val="24"/>
                <w:szCs w:val="24"/>
              </w:rPr>
              <w:t>§ 2º Na hipótese devidamente justificada de não realização 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3969" w:type="dxa"/>
          </w:tcPr>
          <w:p w14:paraId="41F84F07" w14:textId="622308A3" w:rsidR="00A87C7C" w:rsidRPr="005631D9" w:rsidRDefault="00A87C7C" w:rsidP="002925AB">
            <w:pPr>
              <w:tabs>
                <w:tab w:val="center" w:pos="4820"/>
              </w:tabs>
              <w:spacing w:after="120"/>
              <w:jc w:val="both"/>
              <w:rPr>
                <w:rFonts w:cstheme="minorHAnsi"/>
                <w:color w:val="000000"/>
                <w:sz w:val="24"/>
                <w:szCs w:val="24"/>
              </w:rPr>
            </w:pPr>
            <w:r w:rsidRPr="005631D9">
              <w:rPr>
                <w:sz w:val="24"/>
                <w:szCs w:val="24"/>
              </w:rPr>
              <w:t>§ 2º Na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3260" w:type="dxa"/>
          </w:tcPr>
          <w:p w14:paraId="77AE2AB6" w14:textId="77777777" w:rsidR="00A87C7C" w:rsidRPr="005631D9" w:rsidRDefault="00A87C7C" w:rsidP="003724AD">
            <w:pPr>
              <w:tabs>
                <w:tab w:val="center" w:pos="4820"/>
              </w:tabs>
              <w:spacing w:after="120"/>
              <w:jc w:val="both"/>
              <w:rPr>
                <w:rFonts w:cstheme="minorHAnsi"/>
                <w:color w:val="000000"/>
                <w:sz w:val="24"/>
                <w:szCs w:val="24"/>
              </w:rPr>
            </w:pPr>
            <w:r w:rsidRPr="005631D9">
              <w:rPr>
                <w:rFonts w:cstheme="minorHAnsi"/>
                <w:color w:val="000000"/>
                <w:sz w:val="24"/>
                <w:szCs w:val="24"/>
              </w:rPr>
              <w:t>Inclusão de § para permitir excepcionalmente a concessão de atestado de habilitação para dirigente interino deve se dar exclusivamente para empregado ou dirigente que já presta serviço à entidade, o qual já teria conhecimento, assim, das atividades exercidas e das rotinas no âmbito da entidade requerente, considerando-se como objetivo principal da norma proposta possibilitar a continuidade das atividades dos órgãos estatutários colegiados sem prejuízo à governança da EFPC.</w:t>
            </w:r>
          </w:p>
          <w:p w14:paraId="7BDF1978" w14:textId="3E1A5A6E" w:rsidR="00D22FCF" w:rsidRPr="005631D9" w:rsidRDefault="00D22FCF" w:rsidP="003724AD">
            <w:pPr>
              <w:tabs>
                <w:tab w:val="center" w:pos="4820"/>
              </w:tabs>
              <w:spacing w:after="120"/>
              <w:jc w:val="both"/>
              <w:rPr>
                <w:rFonts w:cstheme="minorHAnsi"/>
                <w:sz w:val="24"/>
                <w:szCs w:val="24"/>
              </w:rPr>
            </w:pPr>
            <w:r w:rsidRPr="005631D9">
              <w:rPr>
                <w:rFonts w:cstheme="minorHAnsi"/>
                <w:sz w:val="24"/>
                <w:szCs w:val="24"/>
              </w:rPr>
              <w:t xml:space="preserve">Exclusão de referência à legislação específica, considerando que a Resolução do CNPC pode ser alterada e geraria a necessidade de alteração </w:t>
            </w:r>
            <w:proofErr w:type="gramStart"/>
            <w:r w:rsidRPr="005631D9">
              <w:rPr>
                <w:rFonts w:cstheme="minorHAnsi"/>
                <w:sz w:val="24"/>
                <w:szCs w:val="24"/>
              </w:rPr>
              <w:t>da  Resolução</w:t>
            </w:r>
            <w:proofErr w:type="gramEnd"/>
            <w:r w:rsidRPr="005631D9">
              <w:rPr>
                <w:rFonts w:cstheme="minorHAnsi"/>
                <w:sz w:val="24"/>
                <w:szCs w:val="24"/>
              </w:rPr>
              <w:t xml:space="preserve"> Previc nº23/2023.</w:t>
            </w:r>
          </w:p>
        </w:tc>
      </w:tr>
      <w:tr w:rsidR="00A87C7C" w:rsidRPr="005631D9" w14:paraId="3FE50158" w14:textId="541C9B0D" w:rsidTr="00C03129">
        <w:trPr>
          <w:tblHeader/>
        </w:trPr>
        <w:tc>
          <w:tcPr>
            <w:tcW w:w="568" w:type="dxa"/>
          </w:tcPr>
          <w:p w14:paraId="75C2109B" w14:textId="2E9DDBD1"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C619674" w14:textId="04060387"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56D5C13F" w14:textId="101E4472" w:rsidR="00A87C7C" w:rsidRPr="005631D9" w:rsidRDefault="00A87C7C" w:rsidP="00A87C7C">
            <w:pPr>
              <w:jc w:val="both"/>
              <w:rPr>
                <w:rFonts w:cstheme="minorHAnsi"/>
                <w:sz w:val="24"/>
                <w:szCs w:val="24"/>
              </w:rPr>
            </w:pPr>
            <w:r w:rsidRPr="005631D9">
              <w:rPr>
                <w:rFonts w:cstheme="minorHAnsi"/>
                <w:sz w:val="24"/>
                <w:szCs w:val="24"/>
              </w:rPr>
              <w:t>...</w:t>
            </w:r>
          </w:p>
        </w:tc>
        <w:tc>
          <w:tcPr>
            <w:tcW w:w="3969" w:type="dxa"/>
          </w:tcPr>
          <w:p w14:paraId="0E41BA07" w14:textId="539155B8" w:rsidR="00A87C7C" w:rsidRPr="005631D9" w:rsidRDefault="00A87C7C" w:rsidP="002925AB">
            <w:pPr>
              <w:jc w:val="both"/>
              <w:rPr>
                <w:rFonts w:cstheme="minorHAnsi"/>
                <w:sz w:val="24"/>
                <w:szCs w:val="24"/>
              </w:rPr>
            </w:pPr>
            <w:r w:rsidRPr="005631D9">
              <w:rPr>
                <w:rFonts w:cstheme="minorHAnsi"/>
                <w:sz w:val="24"/>
                <w:szCs w:val="24"/>
              </w:rPr>
              <w:t>...</w:t>
            </w:r>
          </w:p>
        </w:tc>
        <w:tc>
          <w:tcPr>
            <w:tcW w:w="3260" w:type="dxa"/>
          </w:tcPr>
          <w:p w14:paraId="6163774F" w14:textId="6DFC9735" w:rsidR="00A87C7C" w:rsidRPr="005631D9" w:rsidRDefault="00A87C7C" w:rsidP="00A87C7C">
            <w:pPr>
              <w:rPr>
                <w:rFonts w:cstheme="minorHAnsi"/>
                <w:sz w:val="24"/>
                <w:szCs w:val="24"/>
              </w:rPr>
            </w:pPr>
          </w:p>
        </w:tc>
      </w:tr>
      <w:tr w:rsidR="00A87C7C" w:rsidRPr="005631D9" w14:paraId="5AC1C9A5" w14:textId="77777777" w:rsidTr="00C03129">
        <w:trPr>
          <w:tblHeader/>
        </w:trPr>
        <w:tc>
          <w:tcPr>
            <w:tcW w:w="568" w:type="dxa"/>
          </w:tcPr>
          <w:p w14:paraId="709CA9AC" w14:textId="7906A6D5"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ECCBB20" w14:textId="680A5CF2"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Art. 36. ...</w:t>
            </w:r>
          </w:p>
        </w:tc>
        <w:tc>
          <w:tcPr>
            <w:tcW w:w="3969" w:type="dxa"/>
          </w:tcPr>
          <w:p w14:paraId="5F337CB6" w14:textId="1BCD9255" w:rsidR="00A87C7C" w:rsidRPr="005631D9" w:rsidRDefault="00A87C7C" w:rsidP="00A87C7C">
            <w:pPr>
              <w:jc w:val="both"/>
              <w:rPr>
                <w:rFonts w:cstheme="minorHAnsi"/>
                <w:sz w:val="24"/>
                <w:szCs w:val="24"/>
              </w:rPr>
            </w:pPr>
            <w:r w:rsidRPr="005631D9">
              <w:rPr>
                <w:rFonts w:cstheme="minorHAnsi"/>
                <w:sz w:val="24"/>
                <w:szCs w:val="24"/>
              </w:rPr>
              <w:t>Art. 36. ...</w:t>
            </w:r>
          </w:p>
        </w:tc>
        <w:tc>
          <w:tcPr>
            <w:tcW w:w="3969" w:type="dxa"/>
          </w:tcPr>
          <w:p w14:paraId="78149480" w14:textId="09924F7C" w:rsidR="00A87C7C" w:rsidRPr="005631D9" w:rsidRDefault="00A87C7C" w:rsidP="002925AB">
            <w:pPr>
              <w:jc w:val="both"/>
              <w:rPr>
                <w:rFonts w:cstheme="minorHAnsi"/>
                <w:sz w:val="24"/>
                <w:szCs w:val="24"/>
              </w:rPr>
            </w:pPr>
            <w:r w:rsidRPr="005631D9">
              <w:rPr>
                <w:rFonts w:cstheme="minorHAnsi"/>
                <w:sz w:val="24"/>
                <w:szCs w:val="24"/>
              </w:rPr>
              <w:t>Art. 36. ...</w:t>
            </w:r>
          </w:p>
        </w:tc>
        <w:tc>
          <w:tcPr>
            <w:tcW w:w="3260" w:type="dxa"/>
          </w:tcPr>
          <w:p w14:paraId="554433E6" w14:textId="0A8A5612" w:rsidR="00A87C7C" w:rsidRPr="005631D9" w:rsidRDefault="00A87C7C" w:rsidP="00A87C7C">
            <w:pPr>
              <w:rPr>
                <w:rFonts w:cstheme="minorHAnsi"/>
                <w:sz w:val="24"/>
                <w:szCs w:val="24"/>
              </w:rPr>
            </w:pPr>
          </w:p>
        </w:tc>
      </w:tr>
      <w:tr w:rsidR="00A87C7C" w:rsidRPr="005631D9" w14:paraId="4ADE600A" w14:textId="77777777" w:rsidTr="00C03129">
        <w:trPr>
          <w:tblHeader/>
        </w:trPr>
        <w:tc>
          <w:tcPr>
            <w:tcW w:w="568" w:type="dxa"/>
          </w:tcPr>
          <w:p w14:paraId="2AB6285F" w14:textId="0F3B2547" w:rsidR="00A87C7C" w:rsidRPr="005631D9" w:rsidRDefault="00A87C7C" w:rsidP="00A87C7C">
            <w:pPr>
              <w:pStyle w:val="Ttulo1"/>
              <w:numPr>
                <w:ilvl w:val="0"/>
                <w:numId w:val="8"/>
              </w:numPr>
              <w:spacing w:before="0"/>
              <w:ind w:left="3" w:firstLine="0"/>
              <w:jc w:val="left"/>
              <w:rPr>
                <w:b w:val="0"/>
                <w:bCs w:val="0"/>
              </w:rPr>
            </w:pPr>
          </w:p>
        </w:tc>
        <w:tc>
          <w:tcPr>
            <w:tcW w:w="3969" w:type="dxa"/>
          </w:tcPr>
          <w:p w14:paraId="2E15FD6E" w14:textId="500353E4" w:rsidR="00A87C7C" w:rsidRPr="005631D9" w:rsidRDefault="00A87C7C" w:rsidP="00A87C7C">
            <w:pPr>
              <w:pStyle w:val="Ttulo1"/>
              <w:spacing w:before="0"/>
              <w:jc w:val="both"/>
              <w:rPr>
                <w:rFonts w:asciiTheme="minorHAnsi" w:eastAsia="Times New Roman" w:hAnsiTheme="minorHAnsi" w:cstheme="minorHAnsi"/>
                <w:b w:val="0"/>
                <w:bCs w:val="0"/>
                <w:lang w:eastAsia="pt-BR"/>
              </w:rPr>
            </w:pPr>
            <w:r w:rsidRPr="005631D9">
              <w:rPr>
                <w:b w:val="0"/>
                <w:bCs w:val="0"/>
              </w:rPr>
              <w:t>Parágrafo único. ...</w:t>
            </w:r>
          </w:p>
        </w:tc>
        <w:tc>
          <w:tcPr>
            <w:tcW w:w="3969" w:type="dxa"/>
          </w:tcPr>
          <w:p w14:paraId="1CA82806" w14:textId="420FBC62" w:rsidR="00A87C7C" w:rsidRPr="005631D9" w:rsidRDefault="00A87C7C" w:rsidP="00A87C7C">
            <w:pPr>
              <w:jc w:val="both"/>
              <w:rPr>
                <w:rFonts w:cstheme="minorHAnsi"/>
                <w:sz w:val="24"/>
                <w:szCs w:val="24"/>
              </w:rPr>
            </w:pPr>
            <w:r w:rsidRPr="005631D9">
              <w:rPr>
                <w:sz w:val="24"/>
                <w:szCs w:val="24"/>
              </w:rPr>
              <w:t>Parágrafo único. ...</w:t>
            </w:r>
          </w:p>
        </w:tc>
        <w:tc>
          <w:tcPr>
            <w:tcW w:w="3969" w:type="dxa"/>
          </w:tcPr>
          <w:p w14:paraId="232CA8B9" w14:textId="4D000124" w:rsidR="00A87C7C" w:rsidRPr="005631D9" w:rsidRDefault="00A87C7C" w:rsidP="002925AB">
            <w:pPr>
              <w:jc w:val="both"/>
              <w:rPr>
                <w:rFonts w:cstheme="minorHAnsi"/>
                <w:sz w:val="24"/>
                <w:szCs w:val="24"/>
              </w:rPr>
            </w:pPr>
            <w:r w:rsidRPr="005631D9">
              <w:rPr>
                <w:sz w:val="24"/>
                <w:szCs w:val="24"/>
              </w:rPr>
              <w:t>Parágrafo único. ...</w:t>
            </w:r>
          </w:p>
        </w:tc>
        <w:tc>
          <w:tcPr>
            <w:tcW w:w="3260" w:type="dxa"/>
          </w:tcPr>
          <w:p w14:paraId="7A143775" w14:textId="4891F9E5" w:rsidR="00A87C7C" w:rsidRPr="005631D9" w:rsidRDefault="00A87C7C" w:rsidP="00A87C7C">
            <w:pPr>
              <w:rPr>
                <w:rFonts w:cstheme="minorHAnsi"/>
                <w:sz w:val="24"/>
                <w:szCs w:val="24"/>
              </w:rPr>
            </w:pPr>
          </w:p>
        </w:tc>
      </w:tr>
      <w:tr w:rsidR="00A87C7C" w:rsidRPr="005631D9" w14:paraId="71D2733C" w14:textId="77777777" w:rsidTr="00C03129">
        <w:trPr>
          <w:tblHeader/>
        </w:trPr>
        <w:tc>
          <w:tcPr>
            <w:tcW w:w="568" w:type="dxa"/>
          </w:tcPr>
          <w:p w14:paraId="79DABE10" w14:textId="6B11DDD9"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50172ED5" w14:textId="6EACE504" w:rsidR="00A87C7C" w:rsidRPr="005631D9" w:rsidRDefault="00A87C7C" w:rsidP="00A87C7C">
            <w:pPr>
              <w:pStyle w:val="Ttulo"/>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 xml:space="preserve">I - </w:t>
            </w:r>
            <w:proofErr w:type="gramStart"/>
            <w:r w:rsidRPr="005631D9">
              <w:rPr>
                <w:rFonts w:asciiTheme="minorHAnsi" w:eastAsia="Calibri" w:hAnsiTheme="minorHAnsi" w:cstheme="minorHAnsi"/>
                <w:spacing w:val="0"/>
                <w:kern w:val="0"/>
                <w:sz w:val="24"/>
                <w:szCs w:val="24"/>
                <w14:ligatures w14:val="none"/>
              </w:rPr>
              <w:t>comunicação</w:t>
            </w:r>
            <w:proofErr w:type="gramEnd"/>
            <w:r w:rsidRPr="005631D9">
              <w:rPr>
                <w:rFonts w:asciiTheme="minorHAnsi" w:eastAsia="Calibri" w:hAnsiTheme="minorHAnsi" w:cstheme="minorHAnsi"/>
                <w:spacing w:val="0"/>
                <w:kern w:val="0"/>
                <w:sz w:val="24"/>
                <w:szCs w:val="24"/>
                <w14:ligatures w14:val="none"/>
              </w:rPr>
              <w:t xml:space="preserve"> eletrônica à Previc, no prazo de cinco dias a contar do fato que motivou a alteração dos dados cadastrais dos membros habilitados; </w:t>
            </w:r>
            <w:r w:rsidRPr="005631D9">
              <w:rPr>
                <w:rFonts w:asciiTheme="minorHAnsi" w:eastAsia="Calibri" w:hAnsiTheme="minorHAnsi" w:cstheme="minorHAnsi"/>
                <w:color w:val="FF0000"/>
                <w:spacing w:val="0"/>
                <w:kern w:val="0"/>
                <w:sz w:val="24"/>
                <w:szCs w:val="24"/>
                <w14:ligatures w14:val="none"/>
              </w:rPr>
              <w:t xml:space="preserve">e </w:t>
            </w:r>
          </w:p>
        </w:tc>
        <w:tc>
          <w:tcPr>
            <w:tcW w:w="3969" w:type="dxa"/>
          </w:tcPr>
          <w:p w14:paraId="246C7AFF" w14:textId="4D7C9EB6" w:rsidR="00A87C7C" w:rsidRPr="005631D9" w:rsidRDefault="00A87C7C" w:rsidP="00A87C7C">
            <w:pPr>
              <w:jc w:val="both"/>
              <w:rPr>
                <w:rFonts w:cstheme="minorHAnsi"/>
                <w:sz w:val="24"/>
                <w:szCs w:val="24"/>
              </w:rPr>
            </w:pPr>
            <w:r w:rsidRPr="005631D9">
              <w:rPr>
                <w:rFonts w:eastAsia="Calibri" w:cstheme="minorHAnsi"/>
                <w:sz w:val="24"/>
                <w:szCs w:val="24"/>
              </w:rPr>
              <w:t xml:space="preserve">I - </w:t>
            </w:r>
            <w:proofErr w:type="gramStart"/>
            <w:r w:rsidRPr="005631D9">
              <w:rPr>
                <w:rFonts w:eastAsia="Calibri" w:cstheme="minorHAnsi"/>
                <w:sz w:val="24"/>
                <w:szCs w:val="24"/>
              </w:rPr>
              <w:t>comunicação</w:t>
            </w:r>
            <w:proofErr w:type="gramEnd"/>
            <w:r w:rsidRPr="005631D9">
              <w:rPr>
                <w:rFonts w:eastAsia="Calibri" w:cstheme="minorHAnsi"/>
                <w:sz w:val="24"/>
                <w:szCs w:val="24"/>
              </w:rPr>
              <w:t xml:space="preserve"> eletrônica à Previc, no prazo de cinco dias a contar do fato que motivou a alteração dos dados cadastrais dos membros habilitados;</w:t>
            </w:r>
          </w:p>
        </w:tc>
        <w:tc>
          <w:tcPr>
            <w:tcW w:w="3969" w:type="dxa"/>
          </w:tcPr>
          <w:p w14:paraId="23780609" w14:textId="77777777" w:rsidR="00E16025" w:rsidRPr="005631D9" w:rsidRDefault="00E16025" w:rsidP="002925AB">
            <w:pPr>
              <w:jc w:val="both"/>
              <w:rPr>
                <w:rFonts w:cstheme="minorHAnsi"/>
                <w:sz w:val="24"/>
                <w:szCs w:val="24"/>
              </w:rPr>
            </w:pPr>
            <w:r w:rsidRPr="005631D9">
              <w:rPr>
                <w:rFonts w:cstheme="minorHAnsi"/>
                <w:sz w:val="24"/>
                <w:szCs w:val="24"/>
              </w:rPr>
              <w:t xml:space="preserve">I - </w:t>
            </w:r>
            <w:proofErr w:type="gramStart"/>
            <w:r w:rsidRPr="005631D9">
              <w:rPr>
                <w:rFonts w:cstheme="minorHAnsi"/>
                <w:sz w:val="24"/>
                <w:szCs w:val="24"/>
              </w:rPr>
              <w:t>comunicação</w:t>
            </w:r>
            <w:proofErr w:type="gramEnd"/>
            <w:r w:rsidRPr="005631D9">
              <w:rPr>
                <w:rFonts w:cstheme="minorHAnsi"/>
                <w:sz w:val="24"/>
                <w:szCs w:val="24"/>
              </w:rPr>
              <w:t xml:space="preserve"> eletrônica à Previc, no prazo de cinco dias a contar do fato que motivou a alteração dos dados cadastrais dos membros habilitados; (NR)</w:t>
            </w:r>
          </w:p>
          <w:p w14:paraId="6BE41678" w14:textId="3FF9276E" w:rsidR="00A87C7C" w:rsidRPr="005631D9" w:rsidRDefault="00A87C7C" w:rsidP="002925AB">
            <w:pPr>
              <w:jc w:val="both"/>
              <w:rPr>
                <w:rFonts w:cstheme="minorHAnsi"/>
                <w:sz w:val="24"/>
                <w:szCs w:val="24"/>
              </w:rPr>
            </w:pPr>
          </w:p>
        </w:tc>
        <w:tc>
          <w:tcPr>
            <w:tcW w:w="3260" w:type="dxa"/>
          </w:tcPr>
          <w:p w14:paraId="70B74567" w14:textId="03519595" w:rsidR="00A87C7C" w:rsidRPr="005631D9" w:rsidRDefault="00A87C7C" w:rsidP="00A87C7C">
            <w:pPr>
              <w:rPr>
                <w:rFonts w:cstheme="minorHAnsi"/>
                <w:sz w:val="24"/>
                <w:szCs w:val="24"/>
              </w:rPr>
            </w:pPr>
            <w:r w:rsidRPr="005631D9">
              <w:rPr>
                <w:rFonts w:cstheme="minorHAnsi"/>
                <w:sz w:val="24"/>
                <w:szCs w:val="24"/>
              </w:rPr>
              <w:t>Alteração de texto com a retirada da expressão “e” ao final, devido a inclusão do inciso III.</w:t>
            </w:r>
          </w:p>
        </w:tc>
      </w:tr>
      <w:tr w:rsidR="00A87C7C" w:rsidRPr="005631D9" w14:paraId="60E7A913" w14:textId="77777777" w:rsidTr="00C03129">
        <w:trPr>
          <w:tblHeader/>
        </w:trPr>
        <w:tc>
          <w:tcPr>
            <w:tcW w:w="568" w:type="dxa"/>
          </w:tcPr>
          <w:p w14:paraId="2482BDF5" w14:textId="2778AB7F"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0598E04B" w14:textId="52731894" w:rsidR="00A87C7C" w:rsidRPr="005631D9" w:rsidRDefault="00A87C7C" w:rsidP="00A87C7C">
            <w:pPr>
              <w:pStyle w:val="Ttulo"/>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 xml:space="preserve">II - </w:t>
            </w:r>
            <w:proofErr w:type="gramStart"/>
            <w:r w:rsidRPr="005631D9">
              <w:rPr>
                <w:rFonts w:asciiTheme="minorHAnsi" w:eastAsia="Calibri" w:hAnsiTheme="minorHAnsi" w:cstheme="minorHAnsi"/>
                <w:spacing w:val="0"/>
                <w:kern w:val="0"/>
                <w:sz w:val="24"/>
                <w:szCs w:val="24"/>
                <w14:ligatures w14:val="none"/>
              </w:rPr>
              <w:t>atualização</w:t>
            </w:r>
            <w:proofErr w:type="gramEnd"/>
            <w:r w:rsidRPr="005631D9">
              <w:rPr>
                <w:rFonts w:asciiTheme="minorHAnsi" w:eastAsia="Calibri" w:hAnsiTheme="minorHAnsi" w:cstheme="minorHAnsi"/>
                <w:spacing w:val="0"/>
                <w:kern w:val="0"/>
                <w:sz w:val="24"/>
                <w:szCs w:val="24"/>
                <w14:ligatures w14:val="none"/>
              </w:rPr>
              <w:t xml:space="preserve"> dos dados referentes aos mandatos, no Portal de Sistemas da Previc, dos membros dos conselhos deliberativo e fiscal da EFPC enquadrada no segmento S3 ou S4, no prazo de cinco dias a contar do fato que motivou a alteração.</w:t>
            </w:r>
          </w:p>
        </w:tc>
        <w:tc>
          <w:tcPr>
            <w:tcW w:w="3969" w:type="dxa"/>
          </w:tcPr>
          <w:p w14:paraId="54E15D3C" w14:textId="16C7F6D3" w:rsidR="00A87C7C" w:rsidRPr="005631D9" w:rsidRDefault="00A87C7C" w:rsidP="00A87C7C">
            <w:pPr>
              <w:jc w:val="both"/>
              <w:rPr>
                <w:rFonts w:cstheme="minorHAnsi"/>
                <w:sz w:val="24"/>
                <w:szCs w:val="24"/>
              </w:rPr>
            </w:pPr>
            <w:r w:rsidRPr="005631D9">
              <w:rPr>
                <w:rFonts w:eastAsia="Calibri" w:cstheme="minorHAnsi"/>
                <w:sz w:val="24"/>
                <w:szCs w:val="24"/>
              </w:rPr>
              <w:t xml:space="preserve">II - </w:t>
            </w:r>
            <w:proofErr w:type="gramStart"/>
            <w:r w:rsidRPr="005631D9">
              <w:rPr>
                <w:rFonts w:eastAsia="Calibri" w:cstheme="minorHAnsi"/>
                <w:sz w:val="24"/>
                <w:szCs w:val="24"/>
              </w:rPr>
              <w:t>atualização</w:t>
            </w:r>
            <w:proofErr w:type="gramEnd"/>
            <w:r w:rsidRPr="005631D9">
              <w:rPr>
                <w:rFonts w:eastAsia="Calibri" w:cstheme="minorHAnsi"/>
                <w:sz w:val="24"/>
                <w:szCs w:val="24"/>
              </w:rPr>
              <w:t xml:space="preserve"> dos dados referentes aos mandatos, no Portal de Sistemas da Previc, dos membros dos conselhos deliberativo e fiscal da EFPC enquadrada no segmento S3 ou S4, no prazo de cinco dias a contar do fato que motivou a alteração</w:t>
            </w:r>
            <w:r w:rsidRPr="005631D9">
              <w:rPr>
                <w:rFonts w:eastAsia="Calibri" w:cstheme="minorHAnsi"/>
                <w:color w:val="0070C0"/>
                <w:sz w:val="24"/>
                <w:szCs w:val="24"/>
              </w:rPr>
              <w:t>; e</w:t>
            </w:r>
          </w:p>
        </w:tc>
        <w:tc>
          <w:tcPr>
            <w:tcW w:w="3969" w:type="dxa"/>
          </w:tcPr>
          <w:p w14:paraId="1207DB1D" w14:textId="49354A11" w:rsidR="00A87C7C" w:rsidRPr="005631D9" w:rsidRDefault="00E16025" w:rsidP="002925AB">
            <w:pPr>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atualização</w:t>
            </w:r>
            <w:proofErr w:type="gramEnd"/>
            <w:r w:rsidRPr="005631D9">
              <w:rPr>
                <w:rFonts w:cstheme="minorHAnsi"/>
                <w:sz w:val="24"/>
                <w:szCs w:val="24"/>
              </w:rPr>
              <w:t xml:space="preserve"> dos dados referentes aos mandatos, no Portal de Sistemas da Previc, dos membros dos conselhos deliberativo e fiscal da EFPC enquadrada no segmento S3 ou S4, no prazo de cinco dias a contar do fato que motivou a alteração; e (NR)</w:t>
            </w:r>
          </w:p>
        </w:tc>
        <w:tc>
          <w:tcPr>
            <w:tcW w:w="3260" w:type="dxa"/>
          </w:tcPr>
          <w:p w14:paraId="64C2A548" w14:textId="283EF348" w:rsidR="00A87C7C" w:rsidRPr="005631D9" w:rsidRDefault="00A87C7C" w:rsidP="00A87C7C">
            <w:pPr>
              <w:rPr>
                <w:rFonts w:cstheme="minorHAnsi"/>
                <w:sz w:val="24"/>
                <w:szCs w:val="24"/>
              </w:rPr>
            </w:pPr>
            <w:r w:rsidRPr="005631D9">
              <w:rPr>
                <w:rFonts w:cstheme="minorHAnsi"/>
                <w:sz w:val="24"/>
                <w:szCs w:val="24"/>
              </w:rPr>
              <w:t>Alteração de texto com a inclusão da expressão “e” ao final, devido a inclusão do inciso III.</w:t>
            </w:r>
          </w:p>
        </w:tc>
      </w:tr>
      <w:tr w:rsidR="00A87C7C" w:rsidRPr="005631D9" w14:paraId="0748CEC3" w14:textId="77777777" w:rsidTr="00C03129">
        <w:trPr>
          <w:tblHeader/>
        </w:trPr>
        <w:tc>
          <w:tcPr>
            <w:tcW w:w="568" w:type="dxa"/>
          </w:tcPr>
          <w:p w14:paraId="41379720" w14:textId="5B57DCB6"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787D33F7" w14:textId="1A9E2D2B" w:rsidR="00A87C7C" w:rsidRPr="005631D9" w:rsidRDefault="00A87C7C" w:rsidP="00A87C7C">
            <w:pPr>
              <w:pStyle w:val="Ttulo"/>
              <w:rPr>
                <w:rFonts w:asciiTheme="minorHAnsi" w:eastAsia="Calibri" w:hAnsiTheme="minorHAnsi" w:cstheme="minorHAnsi"/>
                <w:spacing w:val="0"/>
                <w:kern w:val="0"/>
                <w:sz w:val="24"/>
                <w:szCs w:val="24"/>
                <w14:ligatures w14:val="none"/>
              </w:rPr>
            </w:pPr>
          </w:p>
        </w:tc>
        <w:tc>
          <w:tcPr>
            <w:tcW w:w="3969" w:type="dxa"/>
          </w:tcPr>
          <w:p w14:paraId="763F714E" w14:textId="562CB99C" w:rsidR="00A87C7C" w:rsidRPr="005631D9" w:rsidRDefault="00A87C7C" w:rsidP="00A87C7C">
            <w:pPr>
              <w:jc w:val="both"/>
              <w:rPr>
                <w:rFonts w:cstheme="minorHAnsi"/>
                <w:sz w:val="24"/>
                <w:szCs w:val="24"/>
              </w:rPr>
            </w:pPr>
            <w:r w:rsidRPr="005631D9">
              <w:rPr>
                <w:rFonts w:eastAsia="Calibri" w:cstheme="minorHAnsi"/>
                <w:color w:val="0070C0"/>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w:t>
            </w:r>
          </w:p>
        </w:tc>
        <w:tc>
          <w:tcPr>
            <w:tcW w:w="3969" w:type="dxa"/>
          </w:tcPr>
          <w:p w14:paraId="537BA144" w14:textId="403FDEC4" w:rsidR="00A87C7C" w:rsidRPr="005631D9" w:rsidRDefault="00E16025" w:rsidP="002925AB">
            <w:pPr>
              <w:jc w:val="both"/>
              <w:rPr>
                <w:rFonts w:cstheme="minorHAnsi"/>
                <w:sz w:val="24"/>
                <w:szCs w:val="24"/>
              </w:rPr>
            </w:pPr>
            <w:r w:rsidRPr="005631D9">
              <w:rPr>
                <w:rFonts w:cstheme="minorHAnsi"/>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 (NR)</w:t>
            </w:r>
          </w:p>
        </w:tc>
        <w:tc>
          <w:tcPr>
            <w:tcW w:w="3260" w:type="dxa"/>
          </w:tcPr>
          <w:p w14:paraId="7AEAB0CC" w14:textId="526DA5BA" w:rsidR="00A87C7C" w:rsidRPr="005631D9" w:rsidRDefault="00A87C7C" w:rsidP="00A87C7C">
            <w:pPr>
              <w:rPr>
                <w:rFonts w:cstheme="minorHAnsi"/>
                <w:sz w:val="24"/>
                <w:szCs w:val="24"/>
              </w:rPr>
            </w:pPr>
            <w:r w:rsidRPr="005631D9">
              <w:rPr>
                <w:rFonts w:cstheme="minorHAnsi"/>
                <w:sz w:val="24"/>
                <w:szCs w:val="24"/>
              </w:rPr>
              <w:t>Inclusão de inciso para determinar que as EFPC informem a data efetiva de posse dos seus dirigentes nos CD, CF e DE, para fins de controle e aplicação do disposto nos §§ 1º e 2º do artigo 5º da Resolução CNPC nº 39, de 30 de março de 2021, após normatização a ser expedida pela Diretoria Licenciamento.</w:t>
            </w:r>
          </w:p>
        </w:tc>
      </w:tr>
      <w:tr w:rsidR="00A87C7C" w:rsidRPr="005631D9" w14:paraId="27862232" w14:textId="77777777" w:rsidTr="00C03129">
        <w:trPr>
          <w:tblHeader/>
        </w:trPr>
        <w:tc>
          <w:tcPr>
            <w:tcW w:w="568" w:type="dxa"/>
          </w:tcPr>
          <w:p w14:paraId="7FD74D80" w14:textId="54BB0716"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53A9F85B" w14:textId="5EF1DDD0" w:rsidR="00A87C7C" w:rsidRPr="005631D9" w:rsidRDefault="00A87C7C" w:rsidP="00A87C7C">
            <w:pPr>
              <w:pStyle w:val="Ttulo"/>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w:t>
            </w:r>
          </w:p>
        </w:tc>
        <w:tc>
          <w:tcPr>
            <w:tcW w:w="3969" w:type="dxa"/>
          </w:tcPr>
          <w:p w14:paraId="3AA98ADC" w14:textId="5E952B40" w:rsidR="00A87C7C" w:rsidRPr="005631D9" w:rsidRDefault="00A87C7C" w:rsidP="00A87C7C">
            <w:pPr>
              <w:jc w:val="both"/>
              <w:rPr>
                <w:rFonts w:eastAsia="Calibri" w:cstheme="minorHAnsi"/>
                <w:color w:val="0070C0"/>
                <w:sz w:val="24"/>
                <w:szCs w:val="24"/>
              </w:rPr>
            </w:pPr>
            <w:r w:rsidRPr="005631D9">
              <w:rPr>
                <w:rFonts w:eastAsia="Calibri" w:cstheme="minorHAnsi"/>
                <w:color w:val="0070C0"/>
                <w:sz w:val="24"/>
                <w:szCs w:val="24"/>
              </w:rPr>
              <w:t>...</w:t>
            </w:r>
          </w:p>
        </w:tc>
        <w:tc>
          <w:tcPr>
            <w:tcW w:w="3969" w:type="dxa"/>
          </w:tcPr>
          <w:p w14:paraId="528567A7" w14:textId="6C93FEE7" w:rsidR="00A87C7C"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1540EA06" w14:textId="48E69F98" w:rsidR="00A87C7C" w:rsidRPr="005631D9" w:rsidRDefault="00A87C7C" w:rsidP="00A87C7C">
            <w:pPr>
              <w:rPr>
                <w:rFonts w:cstheme="minorHAnsi"/>
                <w:sz w:val="24"/>
                <w:szCs w:val="24"/>
              </w:rPr>
            </w:pPr>
          </w:p>
        </w:tc>
      </w:tr>
      <w:tr w:rsidR="00A87C7C" w:rsidRPr="005631D9" w14:paraId="4F6842EB" w14:textId="77777777" w:rsidTr="00C03129">
        <w:trPr>
          <w:tblHeader/>
        </w:trPr>
        <w:tc>
          <w:tcPr>
            <w:tcW w:w="568" w:type="dxa"/>
          </w:tcPr>
          <w:p w14:paraId="55099423" w14:textId="260BB015" w:rsidR="00A87C7C" w:rsidRPr="005631D9" w:rsidRDefault="00A87C7C" w:rsidP="00A87C7C">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3CDFBC1B" w14:textId="55F938EC"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hAnsiTheme="minorHAnsi" w:cstheme="minorHAnsi"/>
                <w:b w:val="0"/>
                <w:bCs w:val="0"/>
              </w:rPr>
              <w:t xml:space="preserve">Art. 57. As tábuas biométricas utilizadas nas avaliações atuariais dos planos de benefícios devem ter sua aderência atestada por meio de estudo específico, elaborado em conformidade com a </w:t>
            </w:r>
            <w:r w:rsidRPr="005631D9">
              <w:rPr>
                <w:rFonts w:asciiTheme="minorHAnsi" w:hAnsiTheme="minorHAnsi" w:cstheme="minorHAnsi"/>
                <w:b w:val="0"/>
                <w:bCs w:val="0"/>
                <w:color w:val="FF0000"/>
              </w:rPr>
              <w:t>Seção VII</w:t>
            </w:r>
            <w:r w:rsidRPr="005631D9">
              <w:rPr>
                <w:rFonts w:asciiTheme="minorHAnsi" w:hAnsiTheme="minorHAnsi" w:cstheme="minorHAnsi"/>
                <w:b w:val="0"/>
                <w:bCs w:val="0"/>
              </w:rPr>
              <w:t xml:space="preserve"> deste Capítulo.</w:t>
            </w:r>
          </w:p>
        </w:tc>
        <w:tc>
          <w:tcPr>
            <w:tcW w:w="3969" w:type="dxa"/>
          </w:tcPr>
          <w:p w14:paraId="6E403744" w14:textId="6408429C" w:rsidR="00A87C7C" w:rsidRPr="005631D9" w:rsidRDefault="00A87C7C" w:rsidP="00A87C7C">
            <w:pPr>
              <w:jc w:val="both"/>
              <w:rPr>
                <w:rFonts w:cstheme="minorHAnsi"/>
                <w:sz w:val="24"/>
                <w:szCs w:val="24"/>
              </w:rPr>
            </w:pPr>
            <w:r w:rsidRPr="005631D9">
              <w:rPr>
                <w:rFonts w:eastAsia="Calibri" w:cstheme="minorHAnsi"/>
                <w:sz w:val="24"/>
                <w:szCs w:val="24"/>
              </w:rPr>
              <w:t xml:space="preserve">Art. 57. As tábuas biométricas utilizadas nas avaliações atuariais dos planos de benefícios devem ter sua aderência atestada por meio de estudo específico, elaborado em conformidade com a Seção </w:t>
            </w:r>
            <w:r w:rsidRPr="005631D9">
              <w:rPr>
                <w:rFonts w:eastAsia="Calibri" w:cstheme="minorHAnsi"/>
                <w:color w:val="0070C0"/>
                <w:sz w:val="24"/>
                <w:szCs w:val="24"/>
              </w:rPr>
              <w:t>VI</w:t>
            </w:r>
            <w:r w:rsidRPr="005631D9">
              <w:rPr>
                <w:rFonts w:eastAsia="Calibri" w:cstheme="minorHAnsi"/>
                <w:sz w:val="24"/>
                <w:szCs w:val="24"/>
              </w:rPr>
              <w:t xml:space="preserve"> deste Capítulo.</w:t>
            </w:r>
          </w:p>
        </w:tc>
        <w:tc>
          <w:tcPr>
            <w:tcW w:w="3969" w:type="dxa"/>
          </w:tcPr>
          <w:p w14:paraId="3AD40A67" w14:textId="26841E08" w:rsidR="00A87C7C" w:rsidRPr="005631D9" w:rsidRDefault="00E16025" w:rsidP="002925AB">
            <w:pPr>
              <w:jc w:val="both"/>
              <w:rPr>
                <w:sz w:val="24"/>
                <w:szCs w:val="24"/>
              </w:rPr>
            </w:pPr>
            <w:r w:rsidRPr="005631D9">
              <w:rPr>
                <w:sz w:val="24"/>
                <w:szCs w:val="24"/>
              </w:rPr>
              <w:t>Art. 57. As tábuas biométricas utilizadas nas avaliações atuariais dos planos de benefícios devem ter sua aderência atestada por meio de estudo específico, elaborado em conformidade com a Seção VI deste Capítulo”. (NR)</w:t>
            </w:r>
          </w:p>
        </w:tc>
        <w:tc>
          <w:tcPr>
            <w:tcW w:w="3260" w:type="dxa"/>
          </w:tcPr>
          <w:p w14:paraId="30951547" w14:textId="62E65EE9" w:rsidR="00A87C7C" w:rsidRPr="005631D9" w:rsidRDefault="00A87C7C" w:rsidP="00A87C7C">
            <w:pPr>
              <w:rPr>
                <w:rFonts w:cstheme="minorHAnsi"/>
                <w:sz w:val="24"/>
                <w:szCs w:val="24"/>
              </w:rPr>
            </w:pPr>
            <w:r w:rsidRPr="005631D9">
              <w:rPr>
                <w:rFonts w:cstheme="minorHAnsi"/>
                <w:sz w:val="24"/>
                <w:szCs w:val="24"/>
              </w:rPr>
              <w:t>Ajuste de remissão</w:t>
            </w:r>
          </w:p>
        </w:tc>
      </w:tr>
      <w:tr w:rsidR="00A87C7C" w:rsidRPr="005631D9" w14:paraId="4BD94F62" w14:textId="77777777" w:rsidTr="00C03129">
        <w:trPr>
          <w:tblHeader/>
        </w:trPr>
        <w:tc>
          <w:tcPr>
            <w:tcW w:w="568" w:type="dxa"/>
          </w:tcPr>
          <w:p w14:paraId="1C789092" w14:textId="296EEE59"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5DCF498" w14:textId="15E8BBC7"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8A057B7" w14:textId="62CD363F" w:rsidR="00A87C7C" w:rsidRPr="005631D9" w:rsidRDefault="00A87C7C" w:rsidP="00A87C7C">
            <w:pPr>
              <w:jc w:val="both"/>
              <w:rPr>
                <w:rFonts w:cstheme="minorHAnsi"/>
                <w:sz w:val="24"/>
                <w:szCs w:val="24"/>
              </w:rPr>
            </w:pPr>
            <w:r w:rsidRPr="005631D9">
              <w:rPr>
                <w:rFonts w:cstheme="minorHAnsi"/>
                <w:sz w:val="24"/>
                <w:szCs w:val="24"/>
              </w:rPr>
              <w:t>...</w:t>
            </w:r>
          </w:p>
        </w:tc>
        <w:tc>
          <w:tcPr>
            <w:tcW w:w="3969" w:type="dxa"/>
          </w:tcPr>
          <w:p w14:paraId="5A0569A8" w14:textId="53A16897" w:rsidR="00A87C7C"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4A51E1EB" w14:textId="739FF1A0" w:rsidR="00A87C7C" w:rsidRPr="005631D9" w:rsidRDefault="00A87C7C" w:rsidP="00A87C7C">
            <w:pPr>
              <w:rPr>
                <w:rFonts w:cstheme="minorHAnsi"/>
                <w:sz w:val="24"/>
                <w:szCs w:val="24"/>
              </w:rPr>
            </w:pPr>
          </w:p>
        </w:tc>
      </w:tr>
      <w:tr w:rsidR="00A87C7C" w:rsidRPr="005631D9" w14:paraId="3B4F9FD3" w14:textId="77777777" w:rsidTr="00C03129">
        <w:trPr>
          <w:tblHeader/>
        </w:trPr>
        <w:tc>
          <w:tcPr>
            <w:tcW w:w="568" w:type="dxa"/>
          </w:tcPr>
          <w:p w14:paraId="63DF046D" w14:textId="1FBA8235" w:rsidR="00A87C7C" w:rsidRPr="005631D9" w:rsidRDefault="00A87C7C" w:rsidP="00A87C7C">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1D79BA73" w14:textId="41B8A6AD"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hAnsiTheme="minorHAnsi" w:cstheme="minorHAnsi"/>
                <w:b w:val="0"/>
                <w:bCs w:val="0"/>
              </w:rPr>
              <w:t xml:space="preserve">§ 3º No caso de planos de benefícios que comprovem aderência das tábuas de mortalidade geral nos termos definidos na Seção </w:t>
            </w:r>
            <w:r w:rsidRPr="005631D9">
              <w:rPr>
                <w:rFonts w:asciiTheme="minorHAnsi" w:hAnsiTheme="minorHAnsi" w:cstheme="minorHAnsi"/>
                <w:b w:val="0"/>
                <w:bCs w:val="0"/>
                <w:color w:val="ED0000"/>
              </w:rPr>
              <w:t>VII</w:t>
            </w:r>
            <w:r w:rsidRPr="005631D9">
              <w:rPr>
                <w:rFonts w:asciiTheme="minorHAnsi" w:hAnsiTheme="minorHAnsi" w:cstheme="minorHAnsi"/>
                <w:b w:val="0"/>
                <w:bCs w:val="0"/>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69" w:type="dxa"/>
          </w:tcPr>
          <w:p w14:paraId="61F29B1A" w14:textId="571685EA" w:rsidR="00A87C7C" w:rsidRPr="005631D9" w:rsidRDefault="00A87C7C" w:rsidP="00A87C7C">
            <w:pPr>
              <w:jc w:val="both"/>
              <w:rPr>
                <w:rFonts w:eastAsia="Calibri" w:cstheme="minorHAnsi"/>
                <w:sz w:val="24"/>
                <w:szCs w:val="24"/>
              </w:rPr>
            </w:pPr>
            <w:r w:rsidRPr="005631D9">
              <w:rPr>
                <w:rFonts w:eastAsia="Calibri" w:cstheme="minorHAnsi"/>
                <w:sz w:val="24"/>
                <w:szCs w:val="24"/>
              </w:rPr>
              <w:t xml:space="preserve">§ 3º No caso de planos de benefícios que comprovem aderência das tábuas de mortalidade geral nos termos definidos na Seção </w:t>
            </w:r>
            <w:r w:rsidRPr="005631D9">
              <w:rPr>
                <w:rFonts w:eastAsia="Calibri" w:cstheme="minorHAnsi"/>
                <w:color w:val="2E74B5" w:themeColor="accent1" w:themeShade="BF"/>
                <w:sz w:val="24"/>
                <w:szCs w:val="24"/>
              </w:rPr>
              <w:t>VI</w:t>
            </w:r>
            <w:r w:rsidRPr="005631D9">
              <w:rPr>
                <w:rFonts w:eastAsia="Calibri" w:cstheme="minorHAnsi"/>
                <w:sz w:val="24"/>
                <w:szCs w:val="24"/>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69" w:type="dxa"/>
          </w:tcPr>
          <w:p w14:paraId="1FD7E4FF" w14:textId="097ABF80" w:rsidR="00A87C7C" w:rsidRPr="005631D9" w:rsidRDefault="00E16025" w:rsidP="002925AB">
            <w:pPr>
              <w:jc w:val="both"/>
              <w:rPr>
                <w:rFonts w:cstheme="minorHAnsi"/>
                <w:sz w:val="24"/>
                <w:szCs w:val="24"/>
              </w:rPr>
            </w:pPr>
            <w:r w:rsidRPr="005631D9">
              <w:rPr>
                <w:sz w:val="24"/>
                <w:szCs w:val="24"/>
              </w:rPr>
              <w:t>§ 3º No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tc>
        <w:tc>
          <w:tcPr>
            <w:tcW w:w="3260" w:type="dxa"/>
          </w:tcPr>
          <w:p w14:paraId="33351FAB" w14:textId="1CB3267A" w:rsidR="00A87C7C" w:rsidRPr="005631D9" w:rsidRDefault="00A87C7C" w:rsidP="00A87C7C">
            <w:pPr>
              <w:rPr>
                <w:rFonts w:cstheme="minorHAnsi"/>
                <w:sz w:val="24"/>
                <w:szCs w:val="24"/>
              </w:rPr>
            </w:pPr>
            <w:r w:rsidRPr="005631D9">
              <w:rPr>
                <w:rFonts w:cstheme="minorHAnsi"/>
                <w:sz w:val="24"/>
                <w:szCs w:val="24"/>
              </w:rPr>
              <w:t>Ajuste de remissão</w:t>
            </w:r>
          </w:p>
        </w:tc>
      </w:tr>
      <w:tr w:rsidR="00A87C7C" w:rsidRPr="005631D9" w14:paraId="2DF330AA" w14:textId="77777777" w:rsidTr="00C03129">
        <w:trPr>
          <w:tblHeader/>
        </w:trPr>
        <w:tc>
          <w:tcPr>
            <w:tcW w:w="568" w:type="dxa"/>
          </w:tcPr>
          <w:p w14:paraId="3A707350" w14:textId="5121F5BB"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6AE0072" w14:textId="1312270A"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C53E9A2" w14:textId="6BEED778" w:rsidR="00A87C7C" w:rsidRPr="005631D9" w:rsidRDefault="00E16025" w:rsidP="00A87C7C">
            <w:pPr>
              <w:jc w:val="both"/>
              <w:rPr>
                <w:rFonts w:cstheme="minorHAnsi"/>
                <w:sz w:val="24"/>
                <w:szCs w:val="24"/>
              </w:rPr>
            </w:pPr>
            <w:r w:rsidRPr="005631D9">
              <w:rPr>
                <w:rFonts w:cstheme="minorHAnsi"/>
                <w:sz w:val="24"/>
                <w:szCs w:val="24"/>
              </w:rPr>
              <w:t>...</w:t>
            </w:r>
          </w:p>
        </w:tc>
        <w:tc>
          <w:tcPr>
            <w:tcW w:w="3969" w:type="dxa"/>
          </w:tcPr>
          <w:p w14:paraId="0F49C05C" w14:textId="5A908B8F" w:rsidR="00A87C7C"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4A36CBFC" w14:textId="3878D9D6" w:rsidR="00A87C7C" w:rsidRPr="005631D9" w:rsidRDefault="00A87C7C" w:rsidP="00A87C7C">
            <w:pPr>
              <w:rPr>
                <w:rFonts w:cstheme="minorHAnsi"/>
                <w:sz w:val="24"/>
                <w:szCs w:val="24"/>
              </w:rPr>
            </w:pPr>
          </w:p>
        </w:tc>
      </w:tr>
      <w:tr w:rsidR="00E16025" w:rsidRPr="005631D9" w14:paraId="6E38A659" w14:textId="6EA9AC37" w:rsidTr="00C03129">
        <w:trPr>
          <w:tblHeader/>
        </w:trPr>
        <w:tc>
          <w:tcPr>
            <w:tcW w:w="568" w:type="dxa"/>
          </w:tcPr>
          <w:p w14:paraId="513C7CFB" w14:textId="1EDCF5E8"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411F0BE" w14:textId="4A559B88"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Art. 105</w:t>
            </w:r>
          </w:p>
        </w:tc>
        <w:tc>
          <w:tcPr>
            <w:tcW w:w="3969" w:type="dxa"/>
          </w:tcPr>
          <w:p w14:paraId="0F4D698A" w14:textId="318CCE8B" w:rsidR="00E16025" w:rsidRPr="005631D9" w:rsidRDefault="00E16025" w:rsidP="00E16025">
            <w:pPr>
              <w:jc w:val="both"/>
              <w:rPr>
                <w:rFonts w:cstheme="minorHAnsi"/>
                <w:bCs/>
                <w:sz w:val="24"/>
                <w:szCs w:val="24"/>
              </w:rPr>
            </w:pPr>
            <w:r w:rsidRPr="005631D9">
              <w:rPr>
                <w:rFonts w:eastAsia="Times New Roman" w:cstheme="minorHAnsi"/>
                <w:bCs/>
                <w:sz w:val="24"/>
                <w:szCs w:val="24"/>
                <w:lang w:eastAsia="pt-BR"/>
              </w:rPr>
              <w:t>Art. 105</w:t>
            </w:r>
          </w:p>
        </w:tc>
        <w:tc>
          <w:tcPr>
            <w:tcW w:w="3969" w:type="dxa"/>
          </w:tcPr>
          <w:p w14:paraId="17428531" w14:textId="5E7114C4" w:rsidR="00E16025" w:rsidRPr="005631D9" w:rsidRDefault="00E16025" w:rsidP="002925AB">
            <w:pPr>
              <w:jc w:val="both"/>
              <w:rPr>
                <w:rFonts w:cstheme="minorHAnsi"/>
                <w:sz w:val="24"/>
                <w:szCs w:val="24"/>
              </w:rPr>
            </w:pPr>
            <w:r w:rsidRPr="005631D9">
              <w:rPr>
                <w:rFonts w:eastAsia="Times New Roman" w:cstheme="minorHAnsi"/>
                <w:bCs/>
                <w:sz w:val="24"/>
                <w:szCs w:val="24"/>
                <w:lang w:eastAsia="pt-BR"/>
              </w:rPr>
              <w:t>Art. 105</w:t>
            </w:r>
          </w:p>
        </w:tc>
        <w:tc>
          <w:tcPr>
            <w:tcW w:w="3260" w:type="dxa"/>
          </w:tcPr>
          <w:p w14:paraId="27D695AC" w14:textId="1B654631" w:rsidR="00E16025" w:rsidRPr="005631D9" w:rsidRDefault="00E16025" w:rsidP="00E16025">
            <w:pPr>
              <w:rPr>
                <w:rFonts w:cstheme="minorHAnsi"/>
                <w:sz w:val="24"/>
                <w:szCs w:val="24"/>
              </w:rPr>
            </w:pPr>
          </w:p>
        </w:tc>
      </w:tr>
      <w:tr w:rsidR="00E16025" w:rsidRPr="005631D9" w14:paraId="4DC8699A" w14:textId="11A40C4F" w:rsidTr="00C03129">
        <w:trPr>
          <w:tblHeader/>
        </w:trPr>
        <w:tc>
          <w:tcPr>
            <w:tcW w:w="568" w:type="dxa"/>
          </w:tcPr>
          <w:p w14:paraId="088B9CE6" w14:textId="1DD27922"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8B07F68" w14:textId="5686B2F1"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6146D02" w14:textId="04324464" w:rsidR="00E16025" w:rsidRPr="005631D9" w:rsidRDefault="00E16025" w:rsidP="00E16025">
            <w:pPr>
              <w:jc w:val="both"/>
              <w:rPr>
                <w:rFonts w:cstheme="minorHAnsi"/>
                <w:sz w:val="24"/>
                <w:szCs w:val="24"/>
              </w:rPr>
            </w:pPr>
            <w:r w:rsidRPr="005631D9">
              <w:rPr>
                <w:rFonts w:cstheme="minorHAnsi"/>
                <w:sz w:val="24"/>
                <w:szCs w:val="24"/>
              </w:rPr>
              <w:t>...</w:t>
            </w:r>
          </w:p>
        </w:tc>
        <w:tc>
          <w:tcPr>
            <w:tcW w:w="3969" w:type="dxa"/>
          </w:tcPr>
          <w:p w14:paraId="0943F53D" w14:textId="33367DA5" w:rsidR="00E16025"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18A6B05C" w14:textId="6DFC75E6" w:rsidR="00E16025" w:rsidRPr="005631D9" w:rsidRDefault="00E16025" w:rsidP="00E16025">
            <w:pPr>
              <w:rPr>
                <w:rFonts w:cstheme="minorHAnsi"/>
                <w:sz w:val="24"/>
                <w:szCs w:val="24"/>
              </w:rPr>
            </w:pPr>
          </w:p>
        </w:tc>
      </w:tr>
      <w:tr w:rsidR="00E16025" w:rsidRPr="005631D9" w14:paraId="04A2B829" w14:textId="05F4720D" w:rsidTr="00C03129">
        <w:trPr>
          <w:tblHeader/>
        </w:trPr>
        <w:tc>
          <w:tcPr>
            <w:tcW w:w="568" w:type="dxa"/>
          </w:tcPr>
          <w:p w14:paraId="7912B311" w14:textId="2E7DDB81"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C826643" w14:textId="0686B677"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II - ...</w:t>
            </w:r>
          </w:p>
        </w:tc>
        <w:tc>
          <w:tcPr>
            <w:tcW w:w="3969" w:type="dxa"/>
          </w:tcPr>
          <w:p w14:paraId="5199E66A" w14:textId="35300F5F" w:rsidR="00E16025" w:rsidRPr="005631D9" w:rsidRDefault="00E16025" w:rsidP="00E16025">
            <w:pPr>
              <w:jc w:val="both"/>
              <w:rPr>
                <w:rFonts w:cstheme="minorHAnsi"/>
                <w:sz w:val="24"/>
                <w:szCs w:val="24"/>
              </w:rPr>
            </w:pPr>
            <w:r w:rsidRPr="005631D9">
              <w:rPr>
                <w:rFonts w:cstheme="minorHAnsi"/>
                <w:sz w:val="24"/>
                <w:szCs w:val="24"/>
              </w:rPr>
              <w:t>II - ...</w:t>
            </w:r>
          </w:p>
        </w:tc>
        <w:tc>
          <w:tcPr>
            <w:tcW w:w="3969" w:type="dxa"/>
          </w:tcPr>
          <w:p w14:paraId="6EAAA655" w14:textId="4C7EDFA2" w:rsidR="00E16025" w:rsidRPr="005631D9" w:rsidRDefault="00E16025" w:rsidP="002925AB">
            <w:pPr>
              <w:jc w:val="both"/>
              <w:rPr>
                <w:rFonts w:cstheme="minorHAnsi"/>
                <w:sz w:val="24"/>
                <w:szCs w:val="24"/>
              </w:rPr>
            </w:pPr>
            <w:r w:rsidRPr="005631D9">
              <w:rPr>
                <w:rFonts w:cstheme="minorHAnsi"/>
                <w:sz w:val="24"/>
                <w:szCs w:val="24"/>
              </w:rPr>
              <w:t>II - ...</w:t>
            </w:r>
          </w:p>
        </w:tc>
        <w:tc>
          <w:tcPr>
            <w:tcW w:w="3260" w:type="dxa"/>
          </w:tcPr>
          <w:p w14:paraId="182954B1" w14:textId="0F23E23B" w:rsidR="00E16025" w:rsidRPr="005631D9" w:rsidRDefault="00E16025" w:rsidP="00E16025">
            <w:pPr>
              <w:rPr>
                <w:rFonts w:cstheme="minorHAnsi"/>
                <w:sz w:val="24"/>
                <w:szCs w:val="24"/>
              </w:rPr>
            </w:pPr>
          </w:p>
        </w:tc>
      </w:tr>
      <w:tr w:rsidR="00E16025" w:rsidRPr="005631D9" w14:paraId="541AD6D1" w14:textId="51CE676B" w:rsidTr="00C03129">
        <w:trPr>
          <w:tblHeader/>
        </w:trPr>
        <w:tc>
          <w:tcPr>
            <w:tcW w:w="568" w:type="dxa"/>
          </w:tcPr>
          <w:p w14:paraId="56B2753E" w14:textId="2D5AA8A6"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368E6CA" w14:textId="49297676"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A6AB085" w14:textId="66C95187" w:rsidR="00E16025" w:rsidRPr="005631D9" w:rsidRDefault="00E16025" w:rsidP="00E16025">
            <w:pPr>
              <w:jc w:val="both"/>
              <w:rPr>
                <w:rFonts w:cstheme="minorHAnsi"/>
                <w:sz w:val="24"/>
                <w:szCs w:val="24"/>
              </w:rPr>
            </w:pPr>
            <w:r w:rsidRPr="005631D9">
              <w:rPr>
                <w:rFonts w:cstheme="minorHAnsi"/>
                <w:sz w:val="24"/>
                <w:szCs w:val="24"/>
              </w:rPr>
              <w:t>...</w:t>
            </w:r>
          </w:p>
        </w:tc>
        <w:tc>
          <w:tcPr>
            <w:tcW w:w="3969" w:type="dxa"/>
          </w:tcPr>
          <w:p w14:paraId="7BA0E8CF" w14:textId="3A5628A3" w:rsidR="00E16025"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7A02AFAF" w14:textId="23BBEDDC" w:rsidR="00E16025" w:rsidRPr="005631D9" w:rsidRDefault="00E16025" w:rsidP="00E16025">
            <w:pPr>
              <w:rPr>
                <w:rFonts w:cstheme="minorHAnsi"/>
                <w:sz w:val="24"/>
                <w:szCs w:val="24"/>
              </w:rPr>
            </w:pPr>
          </w:p>
        </w:tc>
      </w:tr>
      <w:tr w:rsidR="00E16025" w:rsidRPr="005631D9" w14:paraId="0D1DA695" w14:textId="36B8F4DB" w:rsidTr="00C03129">
        <w:trPr>
          <w:tblHeader/>
        </w:trPr>
        <w:tc>
          <w:tcPr>
            <w:tcW w:w="568" w:type="dxa"/>
          </w:tcPr>
          <w:p w14:paraId="5E50310D"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327699D0" w14:textId="0AEA6C7A"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f) aumento da parcela patronal na composição do valor do resgate; ou</w:t>
            </w:r>
          </w:p>
        </w:tc>
        <w:tc>
          <w:tcPr>
            <w:tcW w:w="3969" w:type="dxa"/>
          </w:tcPr>
          <w:p w14:paraId="4640A9AE" w14:textId="77777777"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f) aumento da parcela patronal na composição do valor do resgate;</w:t>
            </w:r>
          </w:p>
          <w:p w14:paraId="0AF78A12" w14:textId="77777777" w:rsidR="00E16025" w:rsidRPr="005631D9" w:rsidRDefault="00E16025" w:rsidP="00E16025">
            <w:pPr>
              <w:jc w:val="both"/>
              <w:rPr>
                <w:rFonts w:cstheme="minorHAnsi"/>
                <w:sz w:val="24"/>
                <w:szCs w:val="24"/>
              </w:rPr>
            </w:pPr>
          </w:p>
        </w:tc>
        <w:tc>
          <w:tcPr>
            <w:tcW w:w="3969" w:type="dxa"/>
          </w:tcPr>
          <w:p w14:paraId="77D515D2" w14:textId="14B38F51" w:rsidR="00E16025" w:rsidRPr="005631D9" w:rsidRDefault="00E16025" w:rsidP="002925AB">
            <w:pPr>
              <w:jc w:val="both"/>
              <w:rPr>
                <w:sz w:val="24"/>
                <w:szCs w:val="24"/>
              </w:rPr>
            </w:pPr>
            <w:r w:rsidRPr="005631D9">
              <w:rPr>
                <w:sz w:val="24"/>
                <w:szCs w:val="24"/>
              </w:rPr>
              <w:t>f) aumento da parcela patronal na composição do valor do resgate;</w:t>
            </w:r>
          </w:p>
        </w:tc>
        <w:tc>
          <w:tcPr>
            <w:tcW w:w="3260" w:type="dxa"/>
          </w:tcPr>
          <w:p w14:paraId="55788F48" w14:textId="67104FDF" w:rsidR="00E16025" w:rsidRPr="005631D9" w:rsidRDefault="00E16025" w:rsidP="00E16025">
            <w:pPr>
              <w:rPr>
                <w:rFonts w:cstheme="minorHAnsi"/>
                <w:sz w:val="24"/>
                <w:szCs w:val="24"/>
              </w:rPr>
            </w:pPr>
            <w:r w:rsidRPr="005631D9">
              <w:rPr>
                <w:rFonts w:cstheme="minorHAnsi"/>
                <w:sz w:val="24"/>
                <w:szCs w:val="24"/>
              </w:rPr>
              <w:t>Retirada da expressão “ou”, visto a inclusão de novo inciso</w:t>
            </w:r>
          </w:p>
        </w:tc>
      </w:tr>
      <w:tr w:rsidR="00E16025" w:rsidRPr="005631D9" w14:paraId="6232C167" w14:textId="503A5BB1" w:rsidTr="00C03129">
        <w:trPr>
          <w:tblHeader/>
        </w:trPr>
        <w:tc>
          <w:tcPr>
            <w:tcW w:w="568" w:type="dxa"/>
          </w:tcPr>
          <w:p w14:paraId="11393930"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674C2AA1" w14:textId="3DA58056"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g) atualização do valor da unidade de referência, quando definida no regulamento.</w:t>
            </w:r>
          </w:p>
        </w:tc>
        <w:tc>
          <w:tcPr>
            <w:tcW w:w="3969" w:type="dxa"/>
          </w:tcPr>
          <w:p w14:paraId="700C5F9E" w14:textId="58D2BBEF" w:rsidR="00E16025" w:rsidRPr="005631D9" w:rsidRDefault="00E16025" w:rsidP="00E16025">
            <w:pPr>
              <w:spacing w:after="120"/>
              <w:jc w:val="both"/>
              <w:rPr>
                <w:rFonts w:cstheme="minorHAnsi"/>
                <w:sz w:val="24"/>
                <w:szCs w:val="24"/>
              </w:rPr>
            </w:pPr>
            <w:r w:rsidRPr="005631D9">
              <w:rPr>
                <w:rFonts w:eastAsia="Times New Roman" w:cstheme="minorHAnsi"/>
                <w:sz w:val="24"/>
                <w:szCs w:val="24"/>
                <w:lang w:eastAsia="pt-BR"/>
              </w:rPr>
              <w:t xml:space="preserve">g) atualização do valor da unidade de referência, quando definida no regulamento; </w:t>
            </w:r>
            <w:r w:rsidRPr="005631D9">
              <w:rPr>
                <w:rFonts w:eastAsia="Times New Roman" w:cstheme="minorHAnsi"/>
                <w:color w:val="1F4E79" w:themeColor="accent1" w:themeShade="80"/>
                <w:sz w:val="24"/>
                <w:szCs w:val="24"/>
                <w:lang w:eastAsia="pt-BR"/>
              </w:rPr>
              <w:t>ou</w:t>
            </w:r>
          </w:p>
        </w:tc>
        <w:tc>
          <w:tcPr>
            <w:tcW w:w="3969" w:type="dxa"/>
          </w:tcPr>
          <w:p w14:paraId="22B28D75" w14:textId="2666928D" w:rsidR="00E16025" w:rsidRPr="005631D9" w:rsidRDefault="00E16025" w:rsidP="002925AB">
            <w:pPr>
              <w:jc w:val="both"/>
              <w:rPr>
                <w:sz w:val="24"/>
                <w:szCs w:val="24"/>
              </w:rPr>
            </w:pPr>
            <w:r w:rsidRPr="005631D9">
              <w:rPr>
                <w:sz w:val="24"/>
                <w:szCs w:val="24"/>
              </w:rPr>
              <w:t>g) atualização do valor da unidade de referência, quando definida no regulamento; ou</w:t>
            </w:r>
          </w:p>
        </w:tc>
        <w:tc>
          <w:tcPr>
            <w:tcW w:w="3260" w:type="dxa"/>
          </w:tcPr>
          <w:p w14:paraId="25BD1747" w14:textId="44B30423" w:rsidR="00E16025" w:rsidRPr="005631D9" w:rsidRDefault="00E16025" w:rsidP="00E16025">
            <w:pPr>
              <w:rPr>
                <w:rFonts w:cstheme="minorHAnsi"/>
                <w:sz w:val="24"/>
                <w:szCs w:val="24"/>
              </w:rPr>
            </w:pPr>
            <w:r w:rsidRPr="005631D9">
              <w:rPr>
                <w:rFonts w:cstheme="minorHAnsi"/>
                <w:sz w:val="24"/>
                <w:szCs w:val="24"/>
              </w:rPr>
              <w:t>Inclusão da expressão “ou”, visto a inclusão de novo inciso</w:t>
            </w:r>
          </w:p>
        </w:tc>
      </w:tr>
      <w:tr w:rsidR="00E16025" w:rsidRPr="005631D9" w14:paraId="76FA8A88" w14:textId="4C0A626F" w:rsidTr="00C03129">
        <w:trPr>
          <w:tblHeader/>
        </w:trPr>
        <w:tc>
          <w:tcPr>
            <w:tcW w:w="568" w:type="dxa"/>
          </w:tcPr>
          <w:p w14:paraId="0416E0A9"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F7B8C91" w14:textId="0CD28A78"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3CA65A85" w14:textId="77777777" w:rsidR="00E16025" w:rsidRPr="005631D9" w:rsidRDefault="00E16025" w:rsidP="00E16025">
            <w:pPr>
              <w:spacing w:after="120"/>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h) inclusão da previsão da inscrição automática de participantes, bem como suas condições, procedimentos, prazos e forma de desistência. (NR)</w:t>
            </w:r>
          </w:p>
          <w:p w14:paraId="51CC75FC" w14:textId="77777777" w:rsidR="00E16025" w:rsidRPr="005631D9" w:rsidRDefault="00E16025" w:rsidP="00E16025">
            <w:pPr>
              <w:jc w:val="both"/>
              <w:rPr>
                <w:rFonts w:cstheme="minorHAnsi"/>
                <w:sz w:val="24"/>
                <w:szCs w:val="24"/>
              </w:rPr>
            </w:pPr>
          </w:p>
        </w:tc>
        <w:tc>
          <w:tcPr>
            <w:tcW w:w="3969" w:type="dxa"/>
          </w:tcPr>
          <w:p w14:paraId="4810FE18" w14:textId="488F2D85" w:rsidR="00E16025" w:rsidRPr="005631D9" w:rsidRDefault="00E16025" w:rsidP="002925AB">
            <w:pPr>
              <w:jc w:val="both"/>
              <w:rPr>
                <w:sz w:val="24"/>
                <w:szCs w:val="24"/>
              </w:rPr>
            </w:pPr>
            <w:r w:rsidRPr="005631D9">
              <w:rPr>
                <w:sz w:val="24"/>
                <w:szCs w:val="24"/>
              </w:rPr>
              <w:t>h) inclusão da previsão da inscrição automática de participantes, bem como suas condições, procedimentos, prazos e forma de desistência. (NR)</w:t>
            </w:r>
          </w:p>
          <w:p w14:paraId="3508B50E" w14:textId="77777777" w:rsidR="00E16025" w:rsidRPr="005631D9" w:rsidRDefault="00E16025" w:rsidP="002925AB">
            <w:pPr>
              <w:jc w:val="both"/>
              <w:rPr>
                <w:rFonts w:cstheme="minorHAnsi"/>
                <w:sz w:val="24"/>
                <w:szCs w:val="24"/>
              </w:rPr>
            </w:pPr>
          </w:p>
        </w:tc>
        <w:tc>
          <w:tcPr>
            <w:tcW w:w="3260" w:type="dxa"/>
          </w:tcPr>
          <w:p w14:paraId="2BD72030" w14:textId="36E973B5" w:rsidR="00E16025" w:rsidRPr="005631D9" w:rsidRDefault="00E16025" w:rsidP="00E16025">
            <w:pPr>
              <w:rPr>
                <w:rFonts w:cstheme="minorHAnsi"/>
                <w:sz w:val="24"/>
                <w:szCs w:val="24"/>
              </w:rPr>
            </w:pPr>
            <w:r w:rsidRPr="005631D9">
              <w:rPr>
                <w:rFonts w:cstheme="minorHAnsi"/>
                <w:sz w:val="24"/>
                <w:szCs w:val="24"/>
              </w:rPr>
              <w:t>Inclusão de alínea para dispor de</w:t>
            </w:r>
            <w:r w:rsidRPr="005631D9">
              <w:rPr>
                <w:rFonts w:cstheme="minorHAnsi"/>
                <w:color w:val="000000"/>
                <w:sz w:val="24"/>
                <w:szCs w:val="24"/>
              </w:rPr>
              <w:t xml:space="preserve"> novas hipóteses de inscrição automática em alinhamento ao parágrafo único do art. 8º da Res. CNPC nº 60/2024. (</w:t>
            </w:r>
            <w:r w:rsidRPr="005631D9">
              <w:rPr>
                <w:rFonts w:cstheme="minorHAnsi"/>
                <w:sz w:val="24"/>
                <w:szCs w:val="24"/>
              </w:rPr>
              <w:t>Art. 8º Fica a Superintendência Nacional de Previdência Complementar autorizada a editar instruções que se fizerem necessárias à execução do disposto nesta Resolução.)</w:t>
            </w:r>
          </w:p>
        </w:tc>
      </w:tr>
      <w:tr w:rsidR="00E16025" w:rsidRPr="005631D9" w14:paraId="4B9901ED" w14:textId="539AC4F2" w:rsidTr="00C03129">
        <w:trPr>
          <w:tblHeader/>
        </w:trPr>
        <w:tc>
          <w:tcPr>
            <w:tcW w:w="568" w:type="dxa"/>
          </w:tcPr>
          <w:p w14:paraId="63051903"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660792A" w14:textId="15CC8B34"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0E14FD07" w14:textId="71DD01E1"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w:t>
            </w:r>
          </w:p>
        </w:tc>
        <w:tc>
          <w:tcPr>
            <w:tcW w:w="3969" w:type="dxa"/>
          </w:tcPr>
          <w:p w14:paraId="42F0490E" w14:textId="74E574DB" w:rsidR="00E16025" w:rsidRPr="005631D9" w:rsidRDefault="00E16025" w:rsidP="002925AB">
            <w:pPr>
              <w:jc w:val="both"/>
              <w:rPr>
                <w:rFonts w:cstheme="minorHAnsi"/>
                <w:sz w:val="24"/>
                <w:szCs w:val="24"/>
              </w:rPr>
            </w:pPr>
            <w:r w:rsidRPr="005631D9">
              <w:rPr>
                <w:rFonts w:eastAsia="Times New Roman" w:cstheme="minorHAnsi"/>
                <w:sz w:val="24"/>
                <w:szCs w:val="24"/>
                <w:lang w:eastAsia="pt-BR"/>
              </w:rPr>
              <w:t>...</w:t>
            </w:r>
          </w:p>
        </w:tc>
        <w:tc>
          <w:tcPr>
            <w:tcW w:w="3260" w:type="dxa"/>
          </w:tcPr>
          <w:p w14:paraId="563BB4EE" w14:textId="2A16ACCF" w:rsidR="00E16025" w:rsidRPr="005631D9" w:rsidRDefault="00E16025" w:rsidP="00E16025">
            <w:pPr>
              <w:rPr>
                <w:rFonts w:cstheme="minorHAnsi"/>
                <w:sz w:val="24"/>
                <w:szCs w:val="24"/>
              </w:rPr>
            </w:pPr>
          </w:p>
        </w:tc>
      </w:tr>
      <w:tr w:rsidR="00E16025" w:rsidRPr="005631D9" w14:paraId="7F9C026C" w14:textId="67F4BCE3" w:rsidTr="00C03129">
        <w:trPr>
          <w:tblHeader/>
        </w:trPr>
        <w:tc>
          <w:tcPr>
            <w:tcW w:w="568" w:type="dxa"/>
          </w:tcPr>
          <w:p w14:paraId="31EE699A"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0A0A8C3" w14:textId="28B13942"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IV - ...</w:t>
            </w:r>
          </w:p>
        </w:tc>
        <w:tc>
          <w:tcPr>
            <w:tcW w:w="3969" w:type="dxa"/>
          </w:tcPr>
          <w:p w14:paraId="4E76F24B" w14:textId="37C1A84E"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IV - ...</w:t>
            </w:r>
          </w:p>
        </w:tc>
        <w:tc>
          <w:tcPr>
            <w:tcW w:w="3969" w:type="dxa"/>
          </w:tcPr>
          <w:p w14:paraId="143523F8" w14:textId="21C0F8AF" w:rsidR="00E16025" w:rsidRPr="005631D9" w:rsidRDefault="00E16025" w:rsidP="002925AB">
            <w:pPr>
              <w:jc w:val="both"/>
              <w:rPr>
                <w:rFonts w:cstheme="minorHAnsi"/>
                <w:sz w:val="24"/>
                <w:szCs w:val="24"/>
              </w:rPr>
            </w:pPr>
            <w:r w:rsidRPr="005631D9">
              <w:rPr>
                <w:rFonts w:eastAsia="Times New Roman" w:cstheme="minorHAnsi"/>
                <w:sz w:val="24"/>
                <w:szCs w:val="24"/>
                <w:lang w:eastAsia="pt-BR"/>
              </w:rPr>
              <w:t>IV - ...</w:t>
            </w:r>
          </w:p>
        </w:tc>
        <w:tc>
          <w:tcPr>
            <w:tcW w:w="3260" w:type="dxa"/>
          </w:tcPr>
          <w:p w14:paraId="4439FC97" w14:textId="172F7F58" w:rsidR="00E16025" w:rsidRPr="005631D9" w:rsidRDefault="00E16025" w:rsidP="00E16025">
            <w:pPr>
              <w:rPr>
                <w:rFonts w:cstheme="minorHAnsi"/>
                <w:sz w:val="24"/>
                <w:szCs w:val="24"/>
              </w:rPr>
            </w:pPr>
          </w:p>
        </w:tc>
      </w:tr>
      <w:tr w:rsidR="00E16025" w:rsidRPr="005631D9" w14:paraId="64B66A4C" w14:textId="07F47FBA" w:rsidTr="00C03129">
        <w:trPr>
          <w:tblHeader/>
        </w:trPr>
        <w:tc>
          <w:tcPr>
            <w:tcW w:w="568" w:type="dxa"/>
          </w:tcPr>
          <w:p w14:paraId="7F8AA7F0"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91DD9E0" w14:textId="722138BD"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93C4A55" w14:textId="2CABDB42"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w:t>
            </w:r>
          </w:p>
        </w:tc>
        <w:tc>
          <w:tcPr>
            <w:tcW w:w="3969" w:type="dxa"/>
          </w:tcPr>
          <w:p w14:paraId="1AA5BF4E" w14:textId="0311269F" w:rsidR="00E16025" w:rsidRPr="005631D9" w:rsidRDefault="00E16025" w:rsidP="002925AB">
            <w:pPr>
              <w:jc w:val="both"/>
              <w:rPr>
                <w:rFonts w:cstheme="minorHAnsi"/>
                <w:sz w:val="24"/>
                <w:szCs w:val="24"/>
              </w:rPr>
            </w:pPr>
            <w:r w:rsidRPr="005631D9">
              <w:rPr>
                <w:rFonts w:eastAsia="Times New Roman" w:cstheme="minorHAnsi"/>
                <w:sz w:val="24"/>
                <w:szCs w:val="24"/>
                <w:lang w:eastAsia="pt-BR"/>
              </w:rPr>
              <w:t>...</w:t>
            </w:r>
          </w:p>
        </w:tc>
        <w:tc>
          <w:tcPr>
            <w:tcW w:w="3260" w:type="dxa"/>
          </w:tcPr>
          <w:p w14:paraId="58FC5E31" w14:textId="55B1A221" w:rsidR="00E16025" w:rsidRPr="005631D9" w:rsidRDefault="00E16025" w:rsidP="00E16025">
            <w:pPr>
              <w:rPr>
                <w:rFonts w:cstheme="minorHAnsi"/>
                <w:sz w:val="24"/>
                <w:szCs w:val="24"/>
              </w:rPr>
            </w:pPr>
          </w:p>
        </w:tc>
      </w:tr>
      <w:tr w:rsidR="00E16025" w:rsidRPr="005631D9" w14:paraId="47A09096" w14:textId="01E56A30" w:rsidTr="00C03129">
        <w:trPr>
          <w:tblHeader/>
        </w:trPr>
        <w:tc>
          <w:tcPr>
            <w:tcW w:w="568" w:type="dxa"/>
          </w:tcPr>
          <w:p w14:paraId="792E529F"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1BE2B5C0" w14:textId="58E8E1E1"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 xml:space="preserve">c) nome do plano de benefícios; e </w:t>
            </w:r>
          </w:p>
        </w:tc>
        <w:tc>
          <w:tcPr>
            <w:tcW w:w="3969" w:type="dxa"/>
          </w:tcPr>
          <w:p w14:paraId="63633CD9" w14:textId="4724D256"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c) nome do plano de benefícios;</w:t>
            </w:r>
          </w:p>
        </w:tc>
        <w:tc>
          <w:tcPr>
            <w:tcW w:w="3969" w:type="dxa"/>
          </w:tcPr>
          <w:p w14:paraId="6001E727" w14:textId="6DB972FA" w:rsidR="00E16025" w:rsidRPr="005631D9" w:rsidRDefault="00E16025" w:rsidP="002925AB">
            <w:pPr>
              <w:jc w:val="both"/>
              <w:rPr>
                <w:sz w:val="24"/>
                <w:szCs w:val="24"/>
              </w:rPr>
            </w:pPr>
            <w:r w:rsidRPr="005631D9">
              <w:rPr>
                <w:sz w:val="24"/>
                <w:szCs w:val="24"/>
              </w:rPr>
              <w:t>c) nome do plano de benefícios;</w:t>
            </w:r>
          </w:p>
        </w:tc>
        <w:tc>
          <w:tcPr>
            <w:tcW w:w="3260" w:type="dxa"/>
          </w:tcPr>
          <w:p w14:paraId="71223037" w14:textId="63A8DBB7" w:rsidR="00E16025" w:rsidRPr="005631D9" w:rsidRDefault="00E16025" w:rsidP="00E16025">
            <w:pPr>
              <w:rPr>
                <w:rFonts w:cstheme="minorHAnsi"/>
                <w:sz w:val="24"/>
                <w:szCs w:val="24"/>
              </w:rPr>
            </w:pPr>
            <w:r w:rsidRPr="005631D9">
              <w:rPr>
                <w:rFonts w:cstheme="minorHAnsi"/>
                <w:sz w:val="24"/>
                <w:szCs w:val="24"/>
              </w:rPr>
              <w:t>Retirada da expressão “e”, visto a inclusão de novo inciso</w:t>
            </w:r>
          </w:p>
        </w:tc>
      </w:tr>
      <w:tr w:rsidR="00E16025" w:rsidRPr="005631D9" w14:paraId="2ED54BC8" w14:textId="589565D1" w:rsidTr="00C03129">
        <w:trPr>
          <w:tblHeader/>
        </w:trPr>
        <w:tc>
          <w:tcPr>
            <w:tcW w:w="568" w:type="dxa"/>
          </w:tcPr>
          <w:p w14:paraId="132D7AFE"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689265D5" w14:textId="478D4F71"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d) correções de remissões ou ajustes ortográficos.</w:t>
            </w:r>
          </w:p>
        </w:tc>
        <w:tc>
          <w:tcPr>
            <w:tcW w:w="3969" w:type="dxa"/>
          </w:tcPr>
          <w:p w14:paraId="53597851" w14:textId="57219F44"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 xml:space="preserve">d) correções de remissões ou ajustes ortográficos; </w:t>
            </w:r>
            <w:r w:rsidRPr="005631D9">
              <w:rPr>
                <w:rFonts w:eastAsia="Times New Roman" w:cstheme="minorHAnsi"/>
                <w:color w:val="1F3864" w:themeColor="accent5" w:themeShade="80"/>
                <w:sz w:val="24"/>
                <w:szCs w:val="24"/>
                <w:lang w:eastAsia="pt-BR"/>
              </w:rPr>
              <w:t>ou</w:t>
            </w:r>
          </w:p>
        </w:tc>
        <w:tc>
          <w:tcPr>
            <w:tcW w:w="3969" w:type="dxa"/>
          </w:tcPr>
          <w:p w14:paraId="5967063C" w14:textId="35FFE170" w:rsidR="00E16025" w:rsidRPr="005631D9" w:rsidRDefault="00E16025" w:rsidP="002925AB">
            <w:pPr>
              <w:jc w:val="both"/>
              <w:rPr>
                <w:sz w:val="24"/>
                <w:szCs w:val="24"/>
              </w:rPr>
            </w:pPr>
            <w:r w:rsidRPr="005631D9">
              <w:rPr>
                <w:sz w:val="24"/>
                <w:szCs w:val="24"/>
              </w:rPr>
              <w:t>d) correções de remissões ou ajustes ortográficos; ou</w:t>
            </w:r>
          </w:p>
        </w:tc>
        <w:tc>
          <w:tcPr>
            <w:tcW w:w="3260" w:type="dxa"/>
          </w:tcPr>
          <w:p w14:paraId="2A699065" w14:textId="440D9DAE" w:rsidR="00E16025" w:rsidRPr="005631D9" w:rsidRDefault="00E16025" w:rsidP="00E16025">
            <w:pPr>
              <w:rPr>
                <w:rFonts w:cstheme="minorHAnsi"/>
                <w:sz w:val="24"/>
                <w:szCs w:val="24"/>
              </w:rPr>
            </w:pPr>
            <w:r w:rsidRPr="005631D9">
              <w:rPr>
                <w:rFonts w:cstheme="minorHAnsi"/>
                <w:sz w:val="24"/>
                <w:szCs w:val="24"/>
              </w:rPr>
              <w:t>Inclusão da expressão “ou”, visto a inclusão de novo inciso</w:t>
            </w:r>
          </w:p>
        </w:tc>
      </w:tr>
      <w:tr w:rsidR="00E16025" w:rsidRPr="005631D9" w14:paraId="2170B6D6" w14:textId="3FB3D780" w:rsidTr="00C03129">
        <w:trPr>
          <w:tblHeader/>
        </w:trPr>
        <w:tc>
          <w:tcPr>
            <w:tcW w:w="568" w:type="dxa"/>
          </w:tcPr>
          <w:p w14:paraId="1445176A"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0FA180B" w14:textId="6433049E"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157911D9" w14:textId="51D71AF4" w:rsidR="00E16025" w:rsidRPr="005631D9" w:rsidRDefault="00E16025" w:rsidP="00E16025">
            <w:pPr>
              <w:tabs>
                <w:tab w:val="left" w:pos="0"/>
              </w:tabs>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e) oferecimento da inscrição automática e as obrigações dela decorrentes.” (NR)</w:t>
            </w:r>
          </w:p>
        </w:tc>
        <w:tc>
          <w:tcPr>
            <w:tcW w:w="3969" w:type="dxa"/>
          </w:tcPr>
          <w:p w14:paraId="347862F9" w14:textId="0E158EAF" w:rsidR="00E16025" w:rsidRPr="005631D9" w:rsidRDefault="00E16025" w:rsidP="002925AB">
            <w:pPr>
              <w:jc w:val="both"/>
              <w:rPr>
                <w:sz w:val="24"/>
                <w:szCs w:val="24"/>
              </w:rPr>
            </w:pPr>
            <w:r w:rsidRPr="005631D9">
              <w:rPr>
                <w:sz w:val="24"/>
                <w:szCs w:val="24"/>
              </w:rPr>
              <w:t>e) oferecimento da inscrição automática e as obrigações dela decorrentes. (NR)</w:t>
            </w:r>
          </w:p>
          <w:p w14:paraId="6B6FAE76" w14:textId="77777777" w:rsidR="00E16025" w:rsidRPr="005631D9" w:rsidRDefault="00E16025" w:rsidP="002925AB">
            <w:pPr>
              <w:jc w:val="both"/>
              <w:rPr>
                <w:rFonts w:cstheme="minorHAnsi"/>
                <w:sz w:val="24"/>
                <w:szCs w:val="24"/>
              </w:rPr>
            </w:pPr>
          </w:p>
        </w:tc>
        <w:tc>
          <w:tcPr>
            <w:tcW w:w="3260" w:type="dxa"/>
          </w:tcPr>
          <w:p w14:paraId="60AE7FFB" w14:textId="60670675" w:rsidR="00E16025" w:rsidRPr="005631D9" w:rsidRDefault="00E16025" w:rsidP="00E16025">
            <w:pPr>
              <w:rPr>
                <w:rFonts w:cstheme="minorHAnsi"/>
                <w:sz w:val="24"/>
                <w:szCs w:val="24"/>
              </w:rPr>
            </w:pPr>
            <w:r w:rsidRPr="005631D9">
              <w:rPr>
                <w:rFonts w:cstheme="minorHAnsi"/>
                <w:sz w:val="24"/>
                <w:szCs w:val="24"/>
              </w:rPr>
              <w:t>Inclusão de alínea para dispor de</w:t>
            </w:r>
            <w:r w:rsidRPr="005631D9">
              <w:rPr>
                <w:rFonts w:cstheme="minorHAnsi"/>
                <w:color w:val="000000"/>
                <w:sz w:val="24"/>
                <w:szCs w:val="24"/>
              </w:rPr>
              <w:t xml:space="preserve"> novas hipóteses de inscrição automática em alinhamento ao parágrafo único do art. 8º da Res. CNPC nº 60/2024. (</w:t>
            </w:r>
            <w:r w:rsidRPr="005631D9">
              <w:rPr>
                <w:rFonts w:cstheme="minorHAnsi"/>
                <w:sz w:val="24"/>
                <w:szCs w:val="24"/>
              </w:rPr>
              <w:t>Art. 8º Fica a Superintendência Nacional de Previdência Complementar autorizada a editar instruções que se fizerem necessárias à execução do disposto nesta Resolução.)</w:t>
            </w:r>
          </w:p>
        </w:tc>
      </w:tr>
      <w:tr w:rsidR="00E16025" w:rsidRPr="005631D9" w14:paraId="37FC0DF2" w14:textId="77777777" w:rsidTr="00C03129">
        <w:trPr>
          <w:tblHeader/>
        </w:trPr>
        <w:tc>
          <w:tcPr>
            <w:tcW w:w="568" w:type="dxa"/>
          </w:tcPr>
          <w:p w14:paraId="6817493D"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E16CC1D" w14:textId="672A9808"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BA13A98" w14:textId="6E11FB73" w:rsidR="00E16025" w:rsidRPr="005631D9" w:rsidRDefault="00E16025" w:rsidP="00E16025">
            <w:pPr>
              <w:tabs>
                <w:tab w:val="left" w:pos="0"/>
              </w:tabs>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w:t>
            </w:r>
          </w:p>
        </w:tc>
        <w:tc>
          <w:tcPr>
            <w:tcW w:w="3969" w:type="dxa"/>
          </w:tcPr>
          <w:p w14:paraId="22382204" w14:textId="51AAFC73" w:rsidR="00E16025" w:rsidRPr="005631D9" w:rsidRDefault="00E16025" w:rsidP="002925AB">
            <w:pPr>
              <w:jc w:val="both"/>
              <w:rPr>
                <w:rFonts w:cstheme="minorHAnsi"/>
                <w:b/>
                <w:bCs/>
                <w:sz w:val="24"/>
                <w:szCs w:val="24"/>
              </w:rPr>
            </w:pPr>
            <w:r w:rsidRPr="005631D9">
              <w:rPr>
                <w:rFonts w:eastAsia="Times New Roman" w:cstheme="minorHAnsi"/>
                <w:b/>
                <w:bCs/>
                <w:sz w:val="24"/>
                <w:szCs w:val="24"/>
                <w:lang w:eastAsia="pt-BR"/>
              </w:rPr>
              <w:t>...</w:t>
            </w:r>
          </w:p>
        </w:tc>
        <w:tc>
          <w:tcPr>
            <w:tcW w:w="3260" w:type="dxa"/>
          </w:tcPr>
          <w:p w14:paraId="3351ACB1" w14:textId="3684DDA7" w:rsidR="00E16025" w:rsidRPr="005631D9" w:rsidRDefault="00E16025" w:rsidP="00E16025">
            <w:pPr>
              <w:rPr>
                <w:rFonts w:cstheme="minorHAnsi"/>
                <w:sz w:val="24"/>
                <w:szCs w:val="24"/>
              </w:rPr>
            </w:pPr>
          </w:p>
        </w:tc>
      </w:tr>
      <w:tr w:rsidR="00E16025" w:rsidRPr="005631D9" w14:paraId="3DF85D53" w14:textId="77777777" w:rsidTr="00C03129">
        <w:trPr>
          <w:tblHeader/>
        </w:trPr>
        <w:tc>
          <w:tcPr>
            <w:tcW w:w="568" w:type="dxa"/>
          </w:tcPr>
          <w:p w14:paraId="650EC1C5"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71E1FC1" w14:textId="6FA6977E"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49B4E74F" w14:textId="495AAAF8" w:rsidR="00E16025" w:rsidRPr="005631D9" w:rsidRDefault="00E16025" w:rsidP="00E16025">
            <w:pPr>
              <w:tabs>
                <w:tab w:val="left" w:pos="0"/>
              </w:tabs>
              <w:jc w:val="both"/>
              <w:rPr>
                <w:rFonts w:eastAsia="Times New Roman" w:cstheme="minorHAnsi"/>
                <w:b/>
                <w:bCs/>
                <w:color w:val="0070C0"/>
                <w:sz w:val="24"/>
                <w:szCs w:val="24"/>
                <w:lang w:eastAsia="pt-BR"/>
              </w:rPr>
            </w:pPr>
            <w:r w:rsidRPr="005631D9">
              <w:rPr>
                <w:rFonts w:eastAsia="Times New Roman" w:cstheme="minorHAnsi"/>
                <w:b/>
                <w:bCs/>
                <w:color w:val="0070C0"/>
                <w:sz w:val="24"/>
                <w:szCs w:val="24"/>
                <w:lang w:eastAsia="pt-BR"/>
              </w:rPr>
              <w:t>Subseção VII ...</w:t>
            </w:r>
          </w:p>
        </w:tc>
        <w:tc>
          <w:tcPr>
            <w:tcW w:w="3969" w:type="dxa"/>
          </w:tcPr>
          <w:p w14:paraId="190EC0E1" w14:textId="27A3B28D" w:rsidR="00E16025" w:rsidRPr="005631D9" w:rsidRDefault="00E16025" w:rsidP="002925AB">
            <w:pPr>
              <w:jc w:val="both"/>
              <w:rPr>
                <w:rFonts w:cstheme="minorHAnsi"/>
                <w:b/>
                <w:bCs/>
                <w:sz w:val="24"/>
                <w:szCs w:val="24"/>
              </w:rPr>
            </w:pPr>
            <w:r w:rsidRPr="005631D9">
              <w:rPr>
                <w:rFonts w:eastAsia="Times New Roman" w:cstheme="minorHAnsi"/>
                <w:b/>
                <w:bCs/>
                <w:sz w:val="24"/>
                <w:szCs w:val="24"/>
                <w:lang w:eastAsia="pt-BR"/>
              </w:rPr>
              <w:t>Subseção VII ...</w:t>
            </w:r>
          </w:p>
        </w:tc>
        <w:tc>
          <w:tcPr>
            <w:tcW w:w="3260" w:type="dxa"/>
          </w:tcPr>
          <w:p w14:paraId="3C1AA461" w14:textId="5E7DBED4" w:rsidR="00E16025" w:rsidRPr="005631D9" w:rsidRDefault="00E16025" w:rsidP="00E16025">
            <w:pPr>
              <w:rPr>
                <w:rFonts w:cstheme="minorHAnsi"/>
                <w:sz w:val="24"/>
                <w:szCs w:val="24"/>
              </w:rPr>
            </w:pPr>
          </w:p>
        </w:tc>
      </w:tr>
      <w:tr w:rsidR="00E16025" w:rsidRPr="005631D9" w14:paraId="686F9FAF" w14:textId="77777777" w:rsidTr="00C03129">
        <w:trPr>
          <w:tblHeader/>
        </w:trPr>
        <w:tc>
          <w:tcPr>
            <w:tcW w:w="568" w:type="dxa"/>
          </w:tcPr>
          <w:p w14:paraId="47276B9E"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9A62269" w14:textId="0E82B35B"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6582D3F5" w14:textId="0A140196" w:rsidR="00E16025" w:rsidRPr="005631D9" w:rsidRDefault="00E16025" w:rsidP="00E16025">
            <w:pPr>
              <w:tabs>
                <w:tab w:val="left" w:pos="0"/>
              </w:tabs>
              <w:jc w:val="both"/>
              <w:rPr>
                <w:rFonts w:eastAsia="Times New Roman" w:cstheme="minorHAnsi"/>
                <w:b/>
                <w:bCs/>
                <w:color w:val="0070C0"/>
                <w:sz w:val="24"/>
                <w:szCs w:val="24"/>
                <w:lang w:eastAsia="pt-BR"/>
              </w:rPr>
            </w:pPr>
            <w:r w:rsidRPr="005631D9">
              <w:rPr>
                <w:rFonts w:eastAsia="Times New Roman" w:cstheme="minorHAnsi"/>
                <w:b/>
                <w:bCs/>
                <w:color w:val="0070C0"/>
                <w:sz w:val="24"/>
                <w:szCs w:val="24"/>
                <w:lang w:eastAsia="pt-BR"/>
              </w:rPr>
              <w:t>Definições</w:t>
            </w:r>
          </w:p>
        </w:tc>
        <w:tc>
          <w:tcPr>
            <w:tcW w:w="3969" w:type="dxa"/>
          </w:tcPr>
          <w:p w14:paraId="334D5EEF" w14:textId="4E059ED8" w:rsidR="00E16025" w:rsidRPr="005631D9" w:rsidRDefault="00E16025" w:rsidP="002925AB">
            <w:pPr>
              <w:jc w:val="both"/>
              <w:rPr>
                <w:rFonts w:cstheme="minorHAnsi"/>
                <w:b/>
                <w:bCs/>
                <w:sz w:val="24"/>
                <w:szCs w:val="24"/>
              </w:rPr>
            </w:pPr>
            <w:r w:rsidRPr="005631D9">
              <w:rPr>
                <w:rFonts w:eastAsia="Times New Roman" w:cstheme="minorHAnsi"/>
                <w:b/>
                <w:bCs/>
                <w:sz w:val="24"/>
                <w:szCs w:val="24"/>
                <w:lang w:eastAsia="pt-BR"/>
              </w:rPr>
              <w:t>Definições</w:t>
            </w:r>
          </w:p>
        </w:tc>
        <w:tc>
          <w:tcPr>
            <w:tcW w:w="3260" w:type="dxa"/>
          </w:tcPr>
          <w:p w14:paraId="670A5896" w14:textId="660A46DC" w:rsidR="00E16025" w:rsidRPr="005631D9" w:rsidRDefault="00E16025" w:rsidP="00E16025">
            <w:pPr>
              <w:rPr>
                <w:rFonts w:cstheme="minorHAnsi"/>
                <w:sz w:val="24"/>
                <w:szCs w:val="24"/>
              </w:rPr>
            </w:pPr>
            <w:r w:rsidRPr="005631D9">
              <w:rPr>
                <w:rFonts w:cstheme="minorHAnsi"/>
                <w:sz w:val="24"/>
                <w:szCs w:val="24"/>
              </w:rPr>
              <w:t xml:space="preserve">Inclusão de especificação temática </w:t>
            </w:r>
            <w:r w:rsidRPr="005631D9">
              <w:rPr>
                <w:rFonts w:cstheme="minorHAnsi"/>
              </w:rPr>
              <w:t>para melhor clareza da norma</w:t>
            </w:r>
          </w:p>
        </w:tc>
      </w:tr>
      <w:tr w:rsidR="00E16025" w:rsidRPr="005631D9" w14:paraId="7721E7D4" w14:textId="77777777" w:rsidTr="00C03129">
        <w:trPr>
          <w:tblHeader/>
        </w:trPr>
        <w:tc>
          <w:tcPr>
            <w:tcW w:w="568" w:type="dxa"/>
          </w:tcPr>
          <w:p w14:paraId="561110FF"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48312B2D" w14:textId="09A9E70A" w:rsidR="00E16025" w:rsidRPr="005631D9" w:rsidRDefault="00E16025" w:rsidP="00E16025">
            <w:pPr>
              <w:pStyle w:val="Ttulo1"/>
              <w:spacing w:before="0"/>
              <w:jc w:val="both"/>
              <w:rPr>
                <w:rFonts w:asciiTheme="minorHAnsi" w:hAnsiTheme="minorHAnsi" w:cstheme="minorHAnsi"/>
                <w:b w:val="0"/>
                <w:bCs w:val="0"/>
              </w:rPr>
            </w:pPr>
            <w:r w:rsidRPr="005631D9">
              <w:rPr>
                <w:rFonts w:asciiTheme="minorHAnsi" w:hAnsiTheme="minorHAnsi" w:cstheme="minorHAnsi"/>
                <w:b w:val="0"/>
                <w:bCs w:val="0"/>
              </w:rPr>
              <w:t xml:space="preserve">Art. 135. Para os fins desta Seção, </w:t>
            </w:r>
            <w:r w:rsidRPr="005631D9">
              <w:rPr>
                <w:rFonts w:asciiTheme="minorHAnsi" w:hAnsiTheme="minorHAnsi" w:cstheme="minorHAnsi"/>
                <w:b w:val="0"/>
                <w:bCs w:val="0"/>
                <w:color w:val="ED0000"/>
              </w:rPr>
              <w:t>além das definições estabelecidas pela Resolução CNPC nº 53, de 10 de março de 2022,</w:t>
            </w:r>
            <w:r w:rsidRPr="005631D9">
              <w:rPr>
                <w:rFonts w:asciiTheme="minorHAnsi" w:hAnsiTheme="minorHAnsi" w:cstheme="minorHAnsi"/>
                <w:b w:val="0"/>
                <w:bCs w:val="0"/>
              </w:rPr>
              <w:t xml:space="preserve"> considera-se:</w:t>
            </w:r>
          </w:p>
        </w:tc>
        <w:tc>
          <w:tcPr>
            <w:tcW w:w="3969" w:type="dxa"/>
          </w:tcPr>
          <w:p w14:paraId="21523457" w14:textId="3262FF21"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Art. 135. Para os fins desta Seção, considera-se as seguintes definições:</w:t>
            </w:r>
          </w:p>
        </w:tc>
        <w:tc>
          <w:tcPr>
            <w:tcW w:w="3969" w:type="dxa"/>
          </w:tcPr>
          <w:p w14:paraId="3977A67F" w14:textId="0CE9681E" w:rsidR="00E16025" w:rsidRPr="005631D9" w:rsidRDefault="00E16025" w:rsidP="002925AB">
            <w:pPr>
              <w:jc w:val="both"/>
              <w:rPr>
                <w:sz w:val="24"/>
                <w:szCs w:val="24"/>
              </w:rPr>
            </w:pPr>
            <w:r w:rsidRPr="005631D9">
              <w:rPr>
                <w:sz w:val="24"/>
                <w:szCs w:val="24"/>
              </w:rPr>
              <w:t>Art. 135. Para os fins desta Seção, considera-se as seguintes definições: (NR)</w:t>
            </w:r>
          </w:p>
        </w:tc>
        <w:tc>
          <w:tcPr>
            <w:tcW w:w="3260" w:type="dxa"/>
          </w:tcPr>
          <w:p w14:paraId="3C752BE8" w14:textId="3A3FB7B6"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dado que o artigo inclui todas as definições previstas no art. 2º da Res. CNPC nº 59/2023.</w:t>
            </w:r>
          </w:p>
          <w:p w14:paraId="69AEC306" w14:textId="76223600" w:rsidR="00E16025" w:rsidRPr="005631D9" w:rsidRDefault="00E16025" w:rsidP="00E16025">
            <w:pPr>
              <w:rPr>
                <w:sz w:val="24"/>
                <w:szCs w:val="24"/>
              </w:rPr>
            </w:pPr>
          </w:p>
        </w:tc>
      </w:tr>
      <w:tr w:rsidR="00E16025" w:rsidRPr="005631D9" w14:paraId="7B2897A6" w14:textId="77777777" w:rsidTr="00C03129">
        <w:trPr>
          <w:tblHeader/>
        </w:trPr>
        <w:tc>
          <w:tcPr>
            <w:tcW w:w="568" w:type="dxa"/>
          </w:tcPr>
          <w:p w14:paraId="30F7EDFC"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HAnsi"/>
                <w:b w:val="0"/>
                <w:bCs w:val="0"/>
              </w:rPr>
            </w:pPr>
          </w:p>
        </w:tc>
        <w:tc>
          <w:tcPr>
            <w:tcW w:w="3969" w:type="dxa"/>
          </w:tcPr>
          <w:p w14:paraId="220A4621" w14:textId="43F1DEAA"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heme="minorHAnsi" w:hAnsiTheme="minorHAnsi" w:cstheme="minorHAnsi"/>
                <w:b w:val="0"/>
                <w:bCs w:val="0"/>
              </w:rPr>
              <w:t xml:space="preserve">I - </w:t>
            </w:r>
            <w:proofErr w:type="gramStart"/>
            <w:r w:rsidRPr="005631D9">
              <w:rPr>
                <w:rFonts w:asciiTheme="minorHAnsi" w:eastAsiaTheme="minorHAnsi" w:hAnsiTheme="minorHAnsi" w:cstheme="minorHAnsi"/>
                <w:b w:val="0"/>
                <w:bCs w:val="0"/>
              </w:rPr>
              <w:t>data</w:t>
            </w:r>
            <w:proofErr w:type="gramEnd"/>
            <w:r w:rsidRPr="005631D9">
              <w:rPr>
                <w:rFonts w:asciiTheme="minorHAnsi" w:eastAsiaTheme="minorHAnsi" w:hAnsiTheme="minorHAnsi" w:cstheme="minorHAnsi"/>
                <w:b w:val="0"/>
                <w:bCs w:val="0"/>
              </w:rPr>
              <w:t xml:space="preserve"> da notificação: aquela na qual a EFPC receber do patrocinador a notificação sobre a decisão da retirada de patrocínio ou o patrocinador receber a notificação da entidade sobre a decisão da rescisão </w:t>
            </w:r>
            <w:r w:rsidRPr="005631D9">
              <w:rPr>
                <w:rFonts w:asciiTheme="minorHAnsi" w:eastAsiaTheme="minorHAnsi" w:hAnsiTheme="minorHAnsi" w:cstheme="minorHAnsi"/>
                <w:b w:val="0"/>
                <w:bCs w:val="0"/>
                <w:color w:val="ED0000"/>
              </w:rPr>
              <w:t>unilateral</w:t>
            </w:r>
            <w:r w:rsidRPr="005631D9">
              <w:rPr>
                <w:rFonts w:asciiTheme="minorHAnsi" w:eastAsiaTheme="minorHAnsi" w:hAnsiTheme="minorHAnsi" w:cstheme="minorHAnsi"/>
                <w:b w:val="0"/>
                <w:bCs w:val="0"/>
              </w:rPr>
              <w:t xml:space="preserve"> de convênio de adesão, relativamente a determinado plano de benefícios;</w:t>
            </w:r>
          </w:p>
        </w:tc>
        <w:tc>
          <w:tcPr>
            <w:tcW w:w="3969" w:type="dxa"/>
          </w:tcPr>
          <w:p w14:paraId="7F311A6E" w14:textId="71F59DA6"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 xml:space="preserve">I - </w:t>
            </w:r>
            <w:proofErr w:type="gramStart"/>
            <w:r w:rsidRPr="005631D9">
              <w:rPr>
                <w:sz w:val="24"/>
                <w:szCs w:val="24"/>
              </w:rPr>
              <w:t>data</w:t>
            </w:r>
            <w:proofErr w:type="gramEnd"/>
            <w:r w:rsidRPr="005631D9">
              <w:rPr>
                <w:sz w:val="24"/>
                <w:szCs w:val="24"/>
              </w:rPr>
              <w:t xml:space="preserve"> da notificação: aquela na qual a EFPC receber do patrocinador a notificação sobre a decisão da retirada de patrocínio ou o patrocinador receber a notificação da entidade sobre a decisão da </w:t>
            </w:r>
            <w:r w:rsidRPr="005631D9">
              <w:rPr>
                <w:color w:val="0070C0"/>
                <w:sz w:val="24"/>
                <w:szCs w:val="24"/>
              </w:rPr>
              <w:t>rescisão de convênio de adesão por iniciativa da EFPC</w:t>
            </w:r>
            <w:r w:rsidRPr="005631D9">
              <w:rPr>
                <w:sz w:val="24"/>
                <w:szCs w:val="24"/>
              </w:rPr>
              <w:t>, relativamente a determinado plano de benefícios;</w:t>
            </w:r>
          </w:p>
        </w:tc>
        <w:tc>
          <w:tcPr>
            <w:tcW w:w="3969" w:type="dxa"/>
          </w:tcPr>
          <w:p w14:paraId="7E4ACB65" w14:textId="3804B61B" w:rsidR="00E16025" w:rsidRPr="005631D9" w:rsidRDefault="00E16025" w:rsidP="002925AB">
            <w:pPr>
              <w:pStyle w:val="pf0"/>
              <w:jc w:val="both"/>
              <w:rPr>
                <w:rFonts w:ascii="Calibri" w:eastAsiaTheme="minorHAnsi" w:hAnsi="Calibri" w:cs="Calibri"/>
                <w:lang w:eastAsia="en-US"/>
              </w:rPr>
            </w:pPr>
            <w:r w:rsidRPr="005631D9">
              <w:rPr>
                <w:rFonts w:ascii="Calibri" w:hAnsi="Calibri" w:cs="Calibri"/>
              </w:rPr>
              <w:t xml:space="preserve">I - </w:t>
            </w:r>
            <w:proofErr w:type="gramStart"/>
            <w:r w:rsidRPr="005631D9">
              <w:rPr>
                <w:rFonts w:ascii="Calibri" w:hAnsi="Calibri" w:cs="Calibri"/>
              </w:rPr>
              <w:t>data</w:t>
            </w:r>
            <w:proofErr w:type="gramEnd"/>
            <w:r w:rsidRPr="005631D9">
              <w:rPr>
                <w:rFonts w:ascii="Calibri" w:hAnsi="Calibri" w:cs="Calibri"/>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(NR)</w:t>
            </w:r>
          </w:p>
        </w:tc>
        <w:tc>
          <w:tcPr>
            <w:tcW w:w="3260" w:type="dxa"/>
          </w:tcPr>
          <w:p w14:paraId="13DF377B" w14:textId="3E3B26C3"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prever a nova terminologia adotada pela Res. CNPC nº 59/2023.</w:t>
            </w:r>
          </w:p>
          <w:p w14:paraId="19CFE1E1" w14:textId="77777777" w:rsidR="00E16025" w:rsidRPr="005631D9" w:rsidRDefault="00E16025" w:rsidP="00E16025">
            <w:pPr>
              <w:rPr>
                <w:sz w:val="24"/>
                <w:szCs w:val="24"/>
              </w:rPr>
            </w:pPr>
          </w:p>
        </w:tc>
      </w:tr>
      <w:tr w:rsidR="00E16025" w:rsidRPr="005631D9" w14:paraId="59D3F5D1" w14:textId="77777777" w:rsidTr="00C03129">
        <w:trPr>
          <w:tblHeader/>
        </w:trPr>
        <w:tc>
          <w:tcPr>
            <w:tcW w:w="568" w:type="dxa"/>
          </w:tcPr>
          <w:p w14:paraId="34713D6A"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5F4EBB0E" w14:textId="6BEB1428"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heme="minorHAnsi" w:hAnsiTheme="minorHAnsi" w:cstheme="minorBidi"/>
                <w:b w:val="0"/>
                <w:bCs w:val="0"/>
              </w:rPr>
              <w:t xml:space="preserve">II - </w:t>
            </w:r>
            <w:proofErr w:type="gramStart"/>
            <w:r w:rsidRPr="005631D9">
              <w:rPr>
                <w:rFonts w:asciiTheme="minorHAnsi" w:eastAsiaTheme="minorHAnsi" w:hAnsiTheme="minorHAnsi" w:cstheme="minorBidi"/>
                <w:b w:val="0"/>
                <w:bCs w:val="0"/>
              </w:rPr>
              <w:t>data</w:t>
            </w:r>
            <w:proofErr w:type="gramEnd"/>
            <w:r w:rsidRPr="005631D9">
              <w:rPr>
                <w:rFonts w:asciiTheme="minorHAnsi" w:eastAsiaTheme="minorHAnsi" w:hAnsiTheme="minorHAnsi" w:cstheme="minorBidi"/>
                <w:b w:val="0"/>
                <w:bCs w:val="0"/>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3969" w:type="dxa"/>
          </w:tcPr>
          <w:p w14:paraId="6A6AFCBF" w14:textId="5D8254A9"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 xml:space="preserve">II - </w:t>
            </w:r>
            <w:proofErr w:type="gramStart"/>
            <w:r w:rsidRPr="005631D9">
              <w:rPr>
                <w:sz w:val="24"/>
                <w:szCs w:val="24"/>
              </w:rPr>
              <w:t>data</w:t>
            </w:r>
            <w:proofErr w:type="gramEnd"/>
            <w:r w:rsidRPr="005631D9">
              <w:rPr>
                <w:sz w:val="24"/>
                <w:szCs w:val="24"/>
              </w:rPr>
              <w:t xml:space="preserve"> de protocolo: aquela na qual a EFPC deve protocolar o requerimento de licenciamento de retirada de patrocínio ou de rescisão de convênio de adesão </w:t>
            </w:r>
            <w:r w:rsidRPr="005631D9">
              <w:rPr>
                <w:color w:val="0070C0"/>
                <w:sz w:val="24"/>
                <w:szCs w:val="24"/>
              </w:rPr>
              <w:t>por iniciativa da EFPC</w:t>
            </w:r>
            <w:r w:rsidRPr="005631D9">
              <w:rPr>
                <w:sz w:val="24"/>
                <w:szCs w:val="24"/>
              </w:rPr>
              <w:t xml:space="preserve"> junto à Previc, no prazo de até duzentos e quarenta dias, contados da data da notificação;</w:t>
            </w:r>
          </w:p>
        </w:tc>
        <w:tc>
          <w:tcPr>
            <w:tcW w:w="3969" w:type="dxa"/>
          </w:tcPr>
          <w:p w14:paraId="7833F2B0" w14:textId="5EBE1D1A" w:rsidR="00E16025" w:rsidRPr="005631D9" w:rsidRDefault="00E16025" w:rsidP="002925AB">
            <w:pPr>
              <w:pStyle w:val="pf0"/>
              <w:jc w:val="both"/>
              <w:rPr>
                <w:rFonts w:ascii="Calibri" w:eastAsiaTheme="minorHAnsi" w:hAnsi="Calibri" w:cs="Calibri"/>
                <w:lang w:eastAsia="en-US"/>
              </w:rPr>
            </w:pPr>
            <w:r w:rsidRPr="005631D9">
              <w:rPr>
                <w:rFonts w:ascii="Calibri" w:eastAsiaTheme="minorHAnsi" w:hAnsi="Calibri" w:cs="Calibri"/>
                <w:lang w:eastAsia="en-US"/>
              </w:rPr>
              <w:t xml:space="preserve">II - </w:t>
            </w:r>
            <w:proofErr w:type="gramStart"/>
            <w:r w:rsidRPr="005631D9">
              <w:rPr>
                <w:rFonts w:ascii="Calibri" w:eastAsiaTheme="minorHAnsi" w:hAnsi="Calibri" w:cs="Calibri"/>
                <w:lang w:eastAsia="en-US"/>
              </w:rPr>
              <w:t>data</w:t>
            </w:r>
            <w:proofErr w:type="gramEnd"/>
            <w:r w:rsidRPr="005631D9">
              <w:rPr>
                <w:rFonts w:ascii="Calibri" w:eastAsiaTheme="minorHAnsi" w:hAnsi="Calibri" w:cs="Calibri"/>
                <w:lang w:eastAsia="en-US"/>
              </w:rPr>
              <w:t xml:space="preserve"> de protocolo: aquela na qual a EFPC protocolar o requerimento de licenciamento de retirada de patrocínio ou de rescisão de convênio de adesão por iniciativa da EFPC junto à Previc, observado o prazo máximo de até duzentos e quarenta dias, contados da data da notificação.</w:t>
            </w:r>
            <w:r w:rsidR="00334BEC" w:rsidRPr="005631D9">
              <w:rPr>
                <w:rFonts w:ascii="Calibri" w:eastAsiaTheme="minorHAnsi" w:hAnsi="Calibri" w:cs="Calibri"/>
                <w:lang w:eastAsia="en-US"/>
              </w:rPr>
              <w:t xml:space="preserve"> (NR)</w:t>
            </w:r>
          </w:p>
        </w:tc>
        <w:tc>
          <w:tcPr>
            <w:tcW w:w="3260" w:type="dxa"/>
          </w:tcPr>
          <w:p w14:paraId="7D1E7032" w14:textId="1669E99D"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prever a nova terminologia adotada pela Res. CNPC nº 59/2023.</w:t>
            </w:r>
          </w:p>
          <w:p w14:paraId="256F2479" w14:textId="77777777" w:rsidR="00E16025" w:rsidRPr="005631D9" w:rsidRDefault="00E16025" w:rsidP="00E16025">
            <w:pPr>
              <w:rPr>
                <w:rFonts w:cstheme="minorHAnsi"/>
                <w:sz w:val="24"/>
                <w:szCs w:val="24"/>
              </w:rPr>
            </w:pPr>
          </w:p>
        </w:tc>
      </w:tr>
      <w:tr w:rsidR="00E16025" w:rsidRPr="005631D9" w14:paraId="4270DD78" w14:textId="77777777" w:rsidTr="00C03129">
        <w:trPr>
          <w:tblHeader/>
        </w:trPr>
        <w:tc>
          <w:tcPr>
            <w:tcW w:w="568" w:type="dxa"/>
          </w:tcPr>
          <w:p w14:paraId="018F72BB"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5DFBEA2E" w14:textId="3F502B07" w:rsidR="00E16025" w:rsidRPr="005631D9" w:rsidRDefault="00E16025" w:rsidP="00E16025">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III - data de aporte: aquela na qual devem ocorrer os aportes de responsabilidade do patrocinador, previstos no termo de retirada de patrocínio ou de rescisão </w:t>
            </w:r>
            <w:r w:rsidRPr="005631D9">
              <w:rPr>
                <w:rFonts w:asciiTheme="minorHAnsi" w:eastAsiaTheme="minorHAnsi" w:hAnsiTheme="minorHAnsi" w:cstheme="minorBidi"/>
                <w:b w:val="0"/>
                <w:bCs w:val="0"/>
                <w:color w:val="ED0000"/>
              </w:rPr>
              <w:t>unilateral</w:t>
            </w:r>
            <w:r w:rsidRPr="005631D9">
              <w:rPr>
                <w:rFonts w:asciiTheme="minorHAnsi" w:eastAsiaTheme="minorHAnsi" w:hAnsiTheme="minorHAnsi" w:cstheme="minorBidi"/>
                <w:b w:val="0"/>
                <w:bCs w:val="0"/>
              </w:rPr>
              <w:t>, no prazo de trinta dias, contados da data do cálculo;</w:t>
            </w:r>
          </w:p>
        </w:tc>
        <w:tc>
          <w:tcPr>
            <w:tcW w:w="3969" w:type="dxa"/>
          </w:tcPr>
          <w:p w14:paraId="2453C918" w14:textId="7FB99D41" w:rsidR="00E16025" w:rsidRPr="005631D9" w:rsidRDefault="00E16025" w:rsidP="00E16025">
            <w:pPr>
              <w:tabs>
                <w:tab w:val="left" w:pos="0"/>
              </w:tabs>
              <w:jc w:val="both"/>
              <w:rPr>
                <w:sz w:val="24"/>
                <w:szCs w:val="24"/>
              </w:rPr>
            </w:pPr>
            <w:r w:rsidRPr="005631D9">
              <w:rPr>
                <w:sz w:val="24"/>
                <w:szCs w:val="24"/>
              </w:rPr>
              <w:t xml:space="preserve">III - data de aporte: aquela na qual devem ocorrer os aportes de responsabilidade do patrocinador, previstos no termo de retirada de patrocínio ou de rescisão </w:t>
            </w:r>
            <w:r w:rsidRPr="005631D9">
              <w:rPr>
                <w:color w:val="0070C0"/>
                <w:sz w:val="24"/>
                <w:szCs w:val="24"/>
              </w:rPr>
              <w:t>de convênio de adesão por iniciativa da EFPC, em até trinta dias antes da data efetiva;</w:t>
            </w:r>
          </w:p>
        </w:tc>
        <w:tc>
          <w:tcPr>
            <w:tcW w:w="3969" w:type="dxa"/>
          </w:tcPr>
          <w:p w14:paraId="1AB9A5E4" w14:textId="6E4696E7" w:rsidR="00E16025" w:rsidRPr="005631D9" w:rsidRDefault="00E16025" w:rsidP="002925AB">
            <w:pPr>
              <w:pStyle w:val="pf0"/>
              <w:jc w:val="both"/>
              <w:rPr>
                <w:rFonts w:ascii="Calibri" w:eastAsiaTheme="minorHAnsi" w:hAnsi="Calibri" w:cs="Calibri"/>
                <w:lang w:eastAsia="en-US"/>
              </w:rPr>
            </w:pPr>
            <w:r w:rsidRPr="005631D9">
              <w:rPr>
                <w:rFonts w:ascii="Calibri" w:hAnsi="Calibri" w:cs="Calibri"/>
              </w:rPr>
              <w:t>III - data de aporte: aquela na qual devem ocorrer os aportes de responsabilidade do patrocinador, previstos no termo de retirada de patrocínio ou de rescisão de convênio de adesão por iniciativa da EFPC, em até trinta dias antes da data efetiva; (NR)</w:t>
            </w:r>
          </w:p>
        </w:tc>
        <w:tc>
          <w:tcPr>
            <w:tcW w:w="3260" w:type="dxa"/>
          </w:tcPr>
          <w:p w14:paraId="398ABF7A" w14:textId="7BF25527"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uniformizar terminologia, bem como para estabelecer data limite para o atendimento ao disposto no art. 17 da Res. CNPC n.º 59/2023.</w:t>
            </w:r>
          </w:p>
          <w:p w14:paraId="3D566427" w14:textId="77777777" w:rsidR="00E16025" w:rsidRPr="005631D9" w:rsidRDefault="00E16025" w:rsidP="00E16025">
            <w:pPr>
              <w:pStyle w:val="pf0"/>
              <w:rPr>
                <w:rFonts w:asciiTheme="minorHAnsi" w:eastAsiaTheme="minorHAnsi" w:hAnsiTheme="minorHAnsi" w:cstheme="minorBidi"/>
                <w:lang w:eastAsia="en-US"/>
              </w:rPr>
            </w:pPr>
          </w:p>
        </w:tc>
      </w:tr>
      <w:tr w:rsidR="00E16025" w:rsidRPr="005631D9" w14:paraId="2A5EF38D" w14:textId="77777777" w:rsidTr="00C03129">
        <w:trPr>
          <w:tblHeader/>
        </w:trPr>
        <w:tc>
          <w:tcPr>
            <w:tcW w:w="568" w:type="dxa"/>
          </w:tcPr>
          <w:p w14:paraId="363AE108"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474923EC" w14:textId="0F2C6C13" w:rsidR="00E16025" w:rsidRPr="005631D9" w:rsidRDefault="00E16025" w:rsidP="00E16025">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IV - </w:t>
            </w:r>
            <w:proofErr w:type="gramStart"/>
            <w:r w:rsidRPr="005631D9">
              <w:rPr>
                <w:rFonts w:asciiTheme="minorHAnsi" w:eastAsiaTheme="minorHAnsi" w:hAnsiTheme="minorHAnsi" w:cstheme="minorBidi"/>
                <w:b w:val="0"/>
                <w:bCs w:val="0"/>
              </w:rPr>
              <w:t>data</w:t>
            </w:r>
            <w:proofErr w:type="gramEnd"/>
            <w:r w:rsidRPr="005631D9">
              <w:rPr>
                <w:rFonts w:asciiTheme="minorHAnsi" w:eastAsiaTheme="minorHAnsi" w:hAnsiTheme="minorHAnsi" w:cstheme="minorBidi"/>
                <w:b w:val="0"/>
                <w:bCs w:val="0"/>
              </w:rPr>
              <w:t xml:space="preserve"> efetiva: aquela na qual a EFPC deve finalizar a liquidação dos compromissos previstos no termo de retirada de patrocínio ou de rescisão unilateral, no prazo máximo de duzentos e dez dias, contados da data do cálculo; e</w:t>
            </w:r>
          </w:p>
        </w:tc>
        <w:tc>
          <w:tcPr>
            <w:tcW w:w="3969" w:type="dxa"/>
          </w:tcPr>
          <w:p w14:paraId="5BF3EB46" w14:textId="7397F93F" w:rsidR="00E16025" w:rsidRPr="005631D9" w:rsidRDefault="00E16025" w:rsidP="00E16025">
            <w:pPr>
              <w:tabs>
                <w:tab w:val="left" w:pos="0"/>
              </w:tabs>
              <w:jc w:val="both"/>
              <w:rPr>
                <w:sz w:val="24"/>
                <w:szCs w:val="24"/>
              </w:rPr>
            </w:pPr>
            <w:r w:rsidRPr="005631D9">
              <w:rPr>
                <w:sz w:val="24"/>
                <w:szCs w:val="24"/>
              </w:rPr>
              <w:t xml:space="preserve">IV - </w:t>
            </w:r>
            <w:proofErr w:type="gramStart"/>
            <w:r w:rsidRPr="005631D9">
              <w:rPr>
                <w:sz w:val="24"/>
                <w:szCs w:val="24"/>
              </w:rPr>
              <w:t>data</w:t>
            </w:r>
            <w:proofErr w:type="gramEnd"/>
            <w:r w:rsidRPr="005631D9">
              <w:rPr>
                <w:sz w:val="24"/>
                <w:szCs w:val="24"/>
              </w:rPr>
              <w:t xml:space="preserve"> efetiva: aquela na qual a EFPC deve finalizar </w:t>
            </w:r>
            <w:r w:rsidRPr="005631D9">
              <w:rPr>
                <w:color w:val="0070C0"/>
                <w:sz w:val="24"/>
                <w:szCs w:val="24"/>
              </w:rPr>
              <w:t xml:space="preserve">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tc>
        <w:tc>
          <w:tcPr>
            <w:tcW w:w="3969" w:type="dxa"/>
          </w:tcPr>
          <w:p w14:paraId="18E28FC4" w14:textId="4582744B" w:rsidR="00E16025" w:rsidRPr="005631D9" w:rsidRDefault="00F70E69" w:rsidP="002925AB">
            <w:pPr>
              <w:pStyle w:val="pf0"/>
              <w:jc w:val="both"/>
              <w:rPr>
                <w:rStyle w:val="cf01"/>
                <w:rFonts w:asciiTheme="minorHAnsi" w:eastAsiaTheme="majorEastAsia" w:hAnsiTheme="minorHAnsi" w:cstheme="minorHAnsi"/>
                <w:sz w:val="24"/>
                <w:szCs w:val="24"/>
              </w:rPr>
            </w:pPr>
            <w:r w:rsidRPr="005631D9">
              <w:rPr>
                <w:rFonts w:asciiTheme="minorHAnsi" w:hAnsiTheme="minorHAnsi" w:cstheme="minorHAnsi"/>
              </w:rPr>
              <w:t>IV -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tc>
        <w:tc>
          <w:tcPr>
            <w:tcW w:w="3260" w:type="dxa"/>
          </w:tcPr>
          <w:p w14:paraId="12ED245A" w14:textId="5F1DE4E2"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A</w:t>
            </w:r>
            <w:r w:rsidRPr="005631D9">
              <w:rPr>
                <w:rStyle w:val="cf01"/>
                <w:rFonts w:eastAsiaTheme="majorEastAsia"/>
                <w:sz w:val="24"/>
                <w:szCs w:val="24"/>
              </w:rPr>
              <w:t>juste redacional para c</w:t>
            </w:r>
            <w:r w:rsidRPr="005631D9">
              <w:rPr>
                <w:rStyle w:val="cf01"/>
                <w:rFonts w:asciiTheme="minorHAnsi" w:eastAsiaTheme="majorEastAsia" w:hAnsiTheme="minorHAnsi"/>
                <w:sz w:val="24"/>
                <w:szCs w:val="24"/>
              </w:rPr>
              <w:t>onsolidar na seção de definições da Res. P</w:t>
            </w:r>
            <w:r w:rsidRPr="005631D9">
              <w:rPr>
                <w:rStyle w:val="cf01"/>
                <w:rFonts w:eastAsiaTheme="majorEastAsia"/>
                <w:sz w:val="24"/>
                <w:szCs w:val="24"/>
              </w:rPr>
              <w:t xml:space="preserve">revic nº </w:t>
            </w:r>
            <w:r w:rsidRPr="005631D9">
              <w:rPr>
                <w:rStyle w:val="cf01"/>
                <w:rFonts w:asciiTheme="minorHAnsi" w:eastAsiaTheme="majorEastAsia" w:hAnsiTheme="minorHAnsi"/>
                <w:sz w:val="24"/>
                <w:szCs w:val="24"/>
              </w:rPr>
              <w:t xml:space="preserve">23 as definições estabelecidas na Res. </w:t>
            </w:r>
            <w:r w:rsidRPr="005631D9">
              <w:rPr>
                <w:rStyle w:val="cf01"/>
                <w:rFonts w:eastAsiaTheme="majorEastAsia"/>
                <w:sz w:val="24"/>
                <w:szCs w:val="24"/>
              </w:rPr>
              <w:t>CNPC nº</w:t>
            </w:r>
            <w:r w:rsidRPr="005631D9">
              <w:rPr>
                <w:rStyle w:val="cf01"/>
                <w:rFonts w:asciiTheme="minorHAnsi" w:eastAsiaTheme="majorEastAsia" w:hAnsiTheme="minorHAnsi"/>
                <w:sz w:val="24"/>
                <w:szCs w:val="24"/>
              </w:rPr>
              <w:t xml:space="preserve"> 59/2023, bem como para conferir mais clareza na definição, ante o disposto na Res. CNPC nº 59/2023.</w:t>
            </w:r>
          </w:p>
          <w:p w14:paraId="3795D4C4" w14:textId="77777777" w:rsidR="00E16025" w:rsidRPr="005631D9" w:rsidRDefault="00E16025" w:rsidP="00E16025">
            <w:pPr>
              <w:pStyle w:val="pf0"/>
              <w:rPr>
                <w:rFonts w:asciiTheme="minorHAnsi" w:eastAsiaTheme="minorHAnsi" w:hAnsiTheme="minorHAnsi" w:cstheme="minorBidi"/>
                <w:lang w:eastAsia="en-US"/>
              </w:rPr>
            </w:pPr>
          </w:p>
        </w:tc>
      </w:tr>
      <w:tr w:rsidR="00E16025" w:rsidRPr="005631D9" w14:paraId="59B3E065" w14:textId="77777777" w:rsidTr="00C03129">
        <w:trPr>
          <w:tblHeader/>
        </w:trPr>
        <w:tc>
          <w:tcPr>
            <w:tcW w:w="568" w:type="dxa"/>
          </w:tcPr>
          <w:p w14:paraId="6645B55D"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07E33177" w14:textId="42E50034" w:rsidR="00E16025" w:rsidRPr="005631D9" w:rsidRDefault="00E16025" w:rsidP="00E16025">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V - </w:t>
            </w:r>
            <w:proofErr w:type="gramStart"/>
            <w:r w:rsidRPr="005631D9">
              <w:rPr>
                <w:rFonts w:asciiTheme="minorHAnsi" w:eastAsiaTheme="minorHAnsi" w:hAnsiTheme="minorHAnsi" w:cstheme="minorBidi"/>
                <w:b w:val="0"/>
                <w:bCs w:val="0"/>
              </w:rPr>
              <w:t>período</w:t>
            </w:r>
            <w:proofErr w:type="gramEnd"/>
            <w:r w:rsidRPr="005631D9">
              <w:rPr>
                <w:rFonts w:asciiTheme="minorHAnsi" w:eastAsiaTheme="minorHAnsi" w:hAnsiTheme="minorHAnsi" w:cstheme="minorBidi"/>
                <w:b w:val="0"/>
                <w:bCs w:val="0"/>
              </w:rPr>
              <w:t xml:space="preserve"> de opção: prazo mínimo de trinta dias, concedido aos participantes e assistidos para o exercício das opções oferecidas em face da retirada de patrocínio ou da rescisão unilateral de convênio de adesão.</w:t>
            </w:r>
          </w:p>
        </w:tc>
        <w:tc>
          <w:tcPr>
            <w:tcW w:w="3969" w:type="dxa"/>
          </w:tcPr>
          <w:p w14:paraId="31ED4FDD" w14:textId="41A76E8B" w:rsidR="00E16025" w:rsidRPr="005631D9" w:rsidRDefault="00E16025" w:rsidP="00E16025">
            <w:pPr>
              <w:tabs>
                <w:tab w:val="left" w:pos="0"/>
              </w:tabs>
              <w:jc w:val="both"/>
              <w:rPr>
                <w:sz w:val="24"/>
                <w:szCs w:val="24"/>
              </w:rPr>
            </w:pPr>
            <w:r w:rsidRPr="005631D9">
              <w:rPr>
                <w:sz w:val="24"/>
                <w:szCs w:val="24"/>
              </w:rPr>
              <w:t xml:space="preserve">V - </w:t>
            </w:r>
            <w:proofErr w:type="gramStart"/>
            <w:r w:rsidRPr="005631D9">
              <w:rPr>
                <w:sz w:val="24"/>
                <w:szCs w:val="24"/>
              </w:rPr>
              <w:t>período</w:t>
            </w:r>
            <w:proofErr w:type="gramEnd"/>
            <w:r w:rsidRPr="005631D9">
              <w:rPr>
                <w:sz w:val="24"/>
                <w:szCs w:val="24"/>
              </w:rPr>
              <w:t xml:space="preserve"> de opção: prazo de </w:t>
            </w:r>
            <w:r w:rsidRPr="005631D9">
              <w:rPr>
                <w:color w:val="0070C0"/>
                <w:sz w:val="24"/>
                <w:szCs w:val="24"/>
              </w:rPr>
              <w:t>cento e vinte dias</w:t>
            </w:r>
            <w:r w:rsidRPr="005631D9">
              <w:rPr>
                <w:sz w:val="24"/>
                <w:szCs w:val="24"/>
              </w:rPr>
              <w:t xml:space="preserve">, concedido aos participantes e assistidos para o exercício das opções oferecidas em face da retirada de patrocínio ou da rescisão </w:t>
            </w:r>
            <w:r w:rsidRPr="005631D9">
              <w:rPr>
                <w:color w:val="0070C0"/>
                <w:sz w:val="24"/>
                <w:szCs w:val="24"/>
              </w:rPr>
              <w:t>de convênio de adesão por iniciativa da EFPC, contados da data efetiva;</w:t>
            </w:r>
          </w:p>
        </w:tc>
        <w:tc>
          <w:tcPr>
            <w:tcW w:w="3969" w:type="dxa"/>
          </w:tcPr>
          <w:p w14:paraId="36DB7285" w14:textId="201A7838" w:rsidR="00E16025" w:rsidRPr="005631D9" w:rsidRDefault="00F70E69" w:rsidP="002925AB">
            <w:pPr>
              <w:pStyle w:val="pf0"/>
              <w:jc w:val="both"/>
              <w:rPr>
                <w:rStyle w:val="cf01"/>
                <w:rFonts w:asciiTheme="minorHAnsi" w:eastAsiaTheme="majorEastAsia" w:hAnsiTheme="minorHAnsi"/>
                <w:sz w:val="24"/>
                <w:szCs w:val="24"/>
              </w:rPr>
            </w:pPr>
            <w:r w:rsidRPr="005631D9">
              <w:rPr>
                <w:rFonts w:ascii="Calibri" w:hAnsi="Calibri" w:cs="Calibri"/>
              </w:rPr>
              <w:t xml:space="preserve">V - </w:t>
            </w:r>
            <w:proofErr w:type="gramStart"/>
            <w:r w:rsidRPr="005631D9">
              <w:rPr>
                <w:rFonts w:ascii="Calibri" w:hAnsi="Calibri" w:cs="Calibri"/>
              </w:rPr>
              <w:t>período</w:t>
            </w:r>
            <w:proofErr w:type="gramEnd"/>
            <w:r w:rsidRPr="005631D9">
              <w:rPr>
                <w:rFonts w:ascii="Calibri" w:hAnsi="Calibri" w:cs="Calibri"/>
              </w:rPr>
              <w:t xml:space="preserve"> de opção: prazo de cento e vinte dias, concedido aos participantes e assistidos para o exercício das opções oferecidas em face da retirada de patrocínio ou da rescisão de convênio de adesão por iniciativa da EFPC, contados da data efetiva;</w:t>
            </w:r>
            <w:r w:rsidR="00334BEC" w:rsidRPr="005631D9">
              <w:rPr>
                <w:rFonts w:ascii="Calibri" w:hAnsi="Calibri" w:cs="Calibri"/>
              </w:rPr>
              <w:t xml:space="preserve"> (NR)</w:t>
            </w:r>
          </w:p>
        </w:tc>
        <w:tc>
          <w:tcPr>
            <w:tcW w:w="3260" w:type="dxa"/>
          </w:tcPr>
          <w:p w14:paraId="57E2AB57" w14:textId="46B207A0"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Ajustes</w:t>
            </w:r>
            <w:r w:rsidRPr="005631D9">
              <w:rPr>
                <w:rStyle w:val="cf01"/>
                <w:rFonts w:eastAsiaTheme="majorEastAsia"/>
                <w:sz w:val="24"/>
                <w:szCs w:val="24"/>
              </w:rPr>
              <w:t xml:space="preserve"> redacionais </w:t>
            </w:r>
            <w:r w:rsidRPr="005631D9">
              <w:rPr>
                <w:rStyle w:val="cf01"/>
                <w:rFonts w:asciiTheme="minorHAnsi" w:eastAsiaTheme="majorEastAsia" w:hAnsiTheme="minorHAnsi"/>
                <w:sz w:val="24"/>
                <w:szCs w:val="24"/>
              </w:rPr>
              <w:t>em razão da definição prevista no §1º do art. 13 da Res. C</w:t>
            </w:r>
            <w:r w:rsidRPr="005631D9">
              <w:rPr>
                <w:rStyle w:val="cf01"/>
                <w:rFonts w:eastAsiaTheme="majorEastAsia"/>
                <w:sz w:val="24"/>
                <w:szCs w:val="24"/>
              </w:rPr>
              <w:t xml:space="preserve">NPC nº </w:t>
            </w:r>
            <w:r w:rsidRPr="005631D9">
              <w:rPr>
                <w:rStyle w:val="cf01"/>
                <w:rFonts w:asciiTheme="minorHAnsi" w:eastAsiaTheme="majorEastAsia" w:hAnsiTheme="minorHAnsi"/>
                <w:sz w:val="24"/>
                <w:szCs w:val="24"/>
              </w:rPr>
              <w:t>59/2023.</w:t>
            </w:r>
          </w:p>
          <w:p w14:paraId="781D9C83" w14:textId="77777777" w:rsidR="00E16025" w:rsidRPr="005631D9" w:rsidRDefault="00E16025" w:rsidP="00E16025">
            <w:pPr>
              <w:pStyle w:val="pf0"/>
              <w:rPr>
                <w:rStyle w:val="cf01"/>
                <w:rFonts w:asciiTheme="minorHAnsi" w:eastAsiaTheme="majorEastAsia" w:hAnsiTheme="minorHAnsi"/>
                <w:sz w:val="24"/>
                <w:szCs w:val="24"/>
              </w:rPr>
            </w:pPr>
          </w:p>
        </w:tc>
      </w:tr>
      <w:tr w:rsidR="00E16025" w:rsidRPr="005631D9" w14:paraId="46DC1800" w14:textId="77777777" w:rsidTr="00C03129">
        <w:trPr>
          <w:tblHeader/>
        </w:trPr>
        <w:tc>
          <w:tcPr>
            <w:tcW w:w="568" w:type="dxa"/>
          </w:tcPr>
          <w:p w14:paraId="60D1CC48"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F7F8669" w14:textId="248A1845"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2A54239E" w14:textId="0D2DA2E0" w:rsidR="00E16025" w:rsidRPr="005631D9" w:rsidRDefault="00E16025" w:rsidP="00E16025">
            <w:pPr>
              <w:tabs>
                <w:tab w:val="left" w:pos="0"/>
              </w:tabs>
              <w:jc w:val="both"/>
              <w:rPr>
                <w:rFonts w:eastAsia="Times New Roman" w:cstheme="minorHAnsi"/>
                <w:color w:val="0070C0"/>
                <w:sz w:val="24"/>
                <w:szCs w:val="24"/>
                <w:lang w:eastAsia="pt-BR"/>
              </w:rPr>
            </w:pPr>
            <w:r w:rsidRPr="005631D9">
              <w:rPr>
                <w:color w:val="0070C0"/>
                <w:sz w:val="24"/>
                <w:szCs w:val="24"/>
              </w:rPr>
              <w:t xml:space="preserve">VI - </w:t>
            </w:r>
            <w:proofErr w:type="gramStart"/>
            <w:r w:rsidRPr="005631D9">
              <w:rPr>
                <w:color w:val="0070C0"/>
                <w:sz w:val="24"/>
                <w:szCs w:val="24"/>
              </w:rPr>
              <w:t>data-base</w:t>
            </w:r>
            <w:proofErr w:type="gramEnd"/>
            <w:r w:rsidRPr="005631D9">
              <w:rPr>
                <w:color w:val="0070C0"/>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3969" w:type="dxa"/>
          </w:tcPr>
          <w:p w14:paraId="78416D44" w14:textId="17EA5300" w:rsidR="00E16025" w:rsidRPr="005631D9" w:rsidRDefault="00F70E69" w:rsidP="00E16025">
            <w:r w:rsidRPr="005631D9">
              <w:rPr>
                <w:rFonts w:ascii="Calibri" w:hAnsi="Calibri" w:cs="Calibri"/>
                <w:sz w:val="24"/>
                <w:szCs w:val="24"/>
              </w:rPr>
              <w:t xml:space="preserve">VI - </w:t>
            </w:r>
            <w:proofErr w:type="gramStart"/>
            <w:r w:rsidRPr="005631D9">
              <w:rPr>
                <w:rFonts w:ascii="Calibri" w:hAnsi="Calibri" w:cs="Calibri"/>
                <w:sz w:val="24"/>
                <w:szCs w:val="24"/>
              </w:rPr>
              <w:t>data-base</w:t>
            </w:r>
            <w:proofErr w:type="gramEnd"/>
            <w:r w:rsidRPr="005631D9">
              <w:rPr>
                <w:rFonts w:ascii="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tc>
        <w:tc>
          <w:tcPr>
            <w:tcW w:w="3260" w:type="dxa"/>
          </w:tcPr>
          <w:p w14:paraId="78E72416" w14:textId="1BC539A7" w:rsidR="00E16025" w:rsidRPr="005631D9" w:rsidRDefault="00E16025" w:rsidP="00E16025">
            <w:pPr>
              <w:rPr>
                <w:rFonts w:cstheme="minorHAnsi"/>
                <w:sz w:val="24"/>
                <w:szCs w:val="24"/>
              </w:rPr>
            </w:pPr>
            <w:r w:rsidRPr="005631D9">
              <w:t xml:space="preserve">Inclusão de inciso para </w:t>
            </w:r>
            <w:r w:rsidRPr="005631D9">
              <w:rPr>
                <w:sz w:val="24"/>
                <w:szCs w:val="24"/>
              </w:rPr>
              <w:t>ajust</w:t>
            </w:r>
            <w:r w:rsidRPr="005631D9">
              <w:t>ar</w:t>
            </w:r>
            <w:r w:rsidRPr="005631D9">
              <w:rPr>
                <w:sz w:val="24"/>
                <w:szCs w:val="24"/>
              </w:rPr>
              <w:t xml:space="preserve"> </w:t>
            </w:r>
            <w:r w:rsidRPr="005631D9">
              <w:t xml:space="preserve">e </w:t>
            </w:r>
            <w:r w:rsidRPr="005631D9">
              <w:rPr>
                <w:sz w:val="24"/>
                <w:szCs w:val="24"/>
              </w:rPr>
              <w:t xml:space="preserve">uniformizar com a definição e atender ao disposto no art. 2º, inciso I, da Res. </w:t>
            </w:r>
            <w:r w:rsidRPr="005631D9">
              <w:t xml:space="preserve">CNPC n.º </w:t>
            </w:r>
            <w:r w:rsidRPr="005631D9">
              <w:rPr>
                <w:sz w:val="24"/>
                <w:szCs w:val="24"/>
              </w:rPr>
              <w:t>59/2023</w:t>
            </w:r>
          </w:p>
        </w:tc>
      </w:tr>
      <w:tr w:rsidR="00E16025" w:rsidRPr="005631D9" w14:paraId="78A4A026" w14:textId="77777777" w:rsidTr="00C03129">
        <w:trPr>
          <w:tblHeader/>
        </w:trPr>
        <w:tc>
          <w:tcPr>
            <w:tcW w:w="568" w:type="dxa"/>
          </w:tcPr>
          <w:p w14:paraId="0D6A4D06"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491A3E7" w14:textId="23945AC0"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6249779C" w14:textId="3FFBE1F8" w:rsidR="00E16025" w:rsidRPr="005631D9" w:rsidRDefault="00E16025" w:rsidP="00E16025">
            <w:pPr>
              <w:tabs>
                <w:tab w:val="left" w:pos="0"/>
              </w:tabs>
              <w:jc w:val="both"/>
              <w:rPr>
                <w:color w:val="0070C0"/>
                <w:sz w:val="24"/>
                <w:szCs w:val="24"/>
              </w:rPr>
            </w:pPr>
            <w:r w:rsidRPr="005631D9">
              <w:rPr>
                <w:color w:val="0070C0"/>
                <w:sz w:val="24"/>
                <w:szCs w:val="24"/>
              </w:rPr>
              <w:t>VII - data de autorização: aquela em que for publicado, no Diário Oficial da União, o ato da Superintendência Nacional de Previdência Complementar que autorizar a retirada de patrocínio ou a rescisão de convênio de adesão por iniciativa da EFPC;</w:t>
            </w:r>
          </w:p>
        </w:tc>
        <w:tc>
          <w:tcPr>
            <w:tcW w:w="3969" w:type="dxa"/>
          </w:tcPr>
          <w:p w14:paraId="70FDCABB" w14:textId="7330D506" w:rsidR="00E16025" w:rsidRPr="005631D9" w:rsidRDefault="00F70E69" w:rsidP="00E16025">
            <w:pPr>
              <w:pStyle w:val="pf0"/>
              <w:rPr>
                <w:rFonts w:asciiTheme="minorHAnsi" w:eastAsiaTheme="minorHAnsi" w:hAnsiTheme="minorHAnsi" w:cstheme="minorBidi"/>
                <w:lang w:eastAsia="en-US"/>
              </w:rPr>
            </w:pPr>
            <w:r w:rsidRPr="005631D9">
              <w:rPr>
                <w:rFonts w:ascii="Calibri" w:hAnsi="Calibri" w:cs="Calibri"/>
              </w:rPr>
              <w:t>VII - data de autorização: aquela em que for publicado, no Diário Oficial da União, o ato da Superintendência Nacional de Previdência Complementar que autorizar a retirada de patrocínio ou a rescisão de convênio de adesão por iniciativa da EFPC;</w:t>
            </w:r>
            <w:r w:rsidR="00334BEC" w:rsidRPr="005631D9">
              <w:rPr>
                <w:rFonts w:ascii="Calibri" w:hAnsi="Calibri" w:cs="Calibri"/>
              </w:rPr>
              <w:t xml:space="preserve"> (NR)</w:t>
            </w:r>
          </w:p>
        </w:tc>
        <w:tc>
          <w:tcPr>
            <w:tcW w:w="3260" w:type="dxa"/>
          </w:tcPr>
          <w:p w14:paraId="49673F30" w14:textId="0109D35A"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 xml:space="preserve">Inclusão de inciso para consolidar com a seção de definições da Res. 23 as definições estabelecidas na Res. CNPC n.º 59/2023. </w:t>
            </w:r>
          </w:p>
          <w:p w14:paraId="377E7955" w14:textId="77777777" w:rsidR="00E16025" w:rsidRPr="005631D9" w:rsidRDefault="00E16025" w:rsidP="00E16025">
            <w:pPr>
              <w:rPr>
                <w:rFonts w:cstheme="minorHAnsi"/>
                <w:sz w:val="24"/>
                <w:szCs w:val="24"/>
              </w:rPr>
            </w:pPr>
          </w:p>
        </w:tc>
      </w:tr>
      <w:tr w:rsidR="00E16025" w:rsidRPr="005631D9" w14:paraId="6CFBF542" w14:textId="77777777" w:rsidTr="00C03129">
        <w:trPr>
          <w:tblHeader/>
        </w:trPr>
        <w:tc>
          <w:tcPr>
            <w:tcW w:w="568" w:type="dxa"/>
          </w:tcPr>
          <w:p w14:paraId="6D015A77"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B164CC9" w14:textId="3344AF2F"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718C839F" w14:textId="4D7FC02B" w:rsidR="00E16025" w:rsidRPr="005631D9" w:rsidRDefault="00E16025" w:rsidP="00E16025">
            <w:pPr>
              <w:tabs>
                <w:tab w:val="left" w:pos="0"/>
              </w:tabs>
              <w:jc w:val="both"/>
              <w:rPr>
                <w:rFonts w:eastAsia="Times New Roman" w:cstheme="minorHAnsi"/>
                <w:color w:val="0070C0"/>
                <w:sz w:val="24"/>
                <w:szCs w:val="24"/>
                <w:lang w:eastAsia="pt-BR"/>
              </w:rPr>
            </w:pPr>
            <w:r w:rsidRPr="005631D9">
              <w:rPr>
                <w:color w:val="0070C0"/>
                <w:sz w:val="24"/>
                <w:szCs w:val="24"/>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3969" w:type="dxa"/>
          </w:tcPr>
          <w:p w14:paraId="59295C1C" w14:textId="55B636E0" w:rsidR="00E16025" w:rsidRPr="005631D9" w:rsidRDefault="00F70E69" w:rsidP="00D22FCF">
            <w:pPr>
              <w:pStyle w:val="pf0"/>
              <w:jc w:val="both"/>
              <w:rPr>
                <w:rFonts w:asciiTheme="minorHAnsi" w:eastAsiaTheme="minorHAnsi" w:hAnsiTheme="minorHAnsi" w:cstheme="minorBidi"/>
                <w:lang w:eastAsia="en-US"/>
              </w:rPr>
            </w:pPr>
            <w:r w:rsidRPr="005631D9">
              <w:rPr>
                <w:rFonts w:ascii="Calibri" w:hAnsi="Calibri" w:cs="Calibri"/>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 (NR)</w:t>
            </w:r>
          </w:p>
        </w:tc>
        <w:tc>
          <w:tcPr>
            <w:tcW w:w="3260" w:type="dxa"/>
          </w:tcPr>
          <w:p w14:paraId="752C2EA1" w14:textId="53575A20"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 xml:space="preserve">Inclusão de inciso para consolidar com a seção de definições da Res. 23 as definições estabelecidas na Res. CNPC n.º 59/2023. </w:t>
            </w:r>
          </w:p>
          <w:p w14:paraId="36A26B57" w14:textId="77777777" w:rsidR="00E16025" w:rsidRPr="005631D9" w:rsidRDefault="00E16025" w:rsidP="00E16025">
            <w:pPr>
              <w:rPr>
                <w:rFonts w:cstheme="minorHAnsi"/>
                <w:sz w:val="24"/>
                <w:szCs w:val="24"/>
              </w:rPr>
            </w:pPr>
          </w:p>
        </w:tc>
      </w:tr>
      <w:tr w:rsidR="00E16025" w:rsidRPr="005631D9" w14:paraId="795FDD7C" w14:textId="77777777" w:rsidTr="00C03129">
        <w:trPr>
          <w:tblHeader/>
        </w:trPr>
        <w:tc>
          <w:tcPr>
            <w:tcW w:w="568" w:type="dxa"/>
          </w:tcPr>
          <w:p w14:paraId="5962249C"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8FCDB71" w14:textId="5A9D235A"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377B3845" w14:textId="00799EB4" w:rsidR="00E16025" w:rsidRPr="005631D9" w:rsidRDefault="00E16025" w:rsidP="00E16025">
            <w:pPr>
              <w:tabs>
                <w:tab w:val="left" w:pos="0"/>
              </w:tabs>
              <w:jc w:val="both"/>
              <w:rPr>
                <w:rFonts w:eastAsia="Times New Roman" w:cstheme="minorHAnsi"/>
                <w:color w:val="0070C0"/>
                <w:sz w:val="24"/>
                <w:szCs w:val="24"/>
                <w:lang w:eastAsia="pt-BR"/>
              </w:rPr>
            </w:pPr>
            <w:r w:rsidRPr="005631D9">
              <w:rPr>
                <w:color w:val="0070C0"/>
                <w:sz w:val="24"/>
                <w:szCs w:val="24"/>
              </w:rPr>
              <w:t xml:space="preserve">IX - data de conclusão da retirada: aquela na qual a EFPC finaliza a efetivação das opções realizadas pelos participantes e assistidos ou efetiva os créditos referentes aos recursos do Fundo </w:t>
            </w:r>
            <w:proofErr w:type="spellStart"/>
            <w:r w:rsidRPr="005631D9">
              <w:rPr>
                <w:color w:val="0070C0"/>
                <w:sz w:val="24"/>
                <w:szCs w:val="24"/>
              </w:rPr>
              <w:t>Previdencial</w:t>
            </w:r>
            <w:proofErr w:type="spellEnd"/>
            <w:r w:rsidRPr="005631D9">
              <w:rPr>
                <w:color w:val="0070C0"/>
                <w:sz w:val="24"/>
                <w:szCs w:val="24"/>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tc>
        <w:tc>
          <w:tcPr>
            <w:tcW w:w="3969" w:type="dxa"/>
          </w:tcPr>
          <w:p w14:paraId="26B3B988" w14:textId="74B6FF35" w:rsidR="00E16025" w:rsidRPr="005631D9" w:rsidRDefault="00334BEC" w:rsidP="00D22FCF">
            <w:pPr>
              <w:pStyle w:val="pf0"/>
              <w:jc w:val="both"/>
              <w:rPr>
                <w:rStyle w:val="cf01"/>
                <w:rFonts w:asciiTheme="minorHAnsi" w:eastAsiaTheme="majorEastAsia" w:hAnsiTheme="minorHAnsi"/>
                <w:sz w:val="24"/>
                <w:szCs w:val="24"/>
              </w:rPr>
            </w:pPr>
            <w:r w:rsidRPr="005631D9">
              <w:rPr>
                <w:rFonts w:ascii="Calibri" w:hAnsi="Calibri" w:cs="Calibri"/>
              </w:rPr>
              <w:t xml:space="preserve">IX -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recursos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 (NR)</w:t>
            </w:r>
          </w:p>
        </w:tc>
        <w:tc>
          <w:tcPr>
            <w:tcW w:w="3260" w:type="dxa"/>
          </w:tcPr>
          <w:p w14:paraId="31253588" w14:textId="22BF79E3" w:rsidR="00E16025" w:rsidRPr="005631D9" w:rsidRDefault="00E16025" w:rsidP="00E16025">
            <w:pPr>
              <w:pStyle w:val="pf0"/>
              <w:rPr>
                <w:rStyle w:val="cf01"/>
                <w:rFonts w:ascii="Calibri" w:eastAsiaTheme="majorEastAsia" w:hAnsi="Calibri" w:cs="Calibri"/>
                <w:sz w:val="24"/>
                <w:szCs w:val="24"/>
              </w:rPr>
            </w:pPr>
            <w:r w:rsidRPr="005631D9">
              <w:rPr>
                <w:rStyle w:val="cf01"/>
                <w:rFonts w:asciiTheme="minorHAnsi" w:eastAsiaTheme="majorEastAsia" w:hAnsiTheme="minorHAnsi"/>
                <w:sz w:val="24"/>
                <w:szCs w:val="24"/>
              </w:rPr>
              <w:t xml:space="preserve">Inclusão </w:t>
            </w:r>
            <w:r w:rsidRPr="005631D9">
              <w:rPr>
                <w:rStyle w:val="cf01"/>
                <w:rFonts w:eastAsiaTheme="majorEastAsia"/>
                <w:sz w:val="24"/>
                <w:szCs w:val="24"/>
              </w:rPr>
              <w:t xml:space="preserve">de inciso com </w:t>
            </w:r>
            <w:r w:rsidRPr="005631D9">
              <w:rPr>
                <w:rStyle w:val="cf01"/>
                <w:rFonts w:asciiTheme="minorHAnsi" w:eastAsiaTheme="majorEastAsia" w:hAnsiTheme="minorHAnsi"/>
                <w:sz w:val="24"/>
                <w:szCs w:val="24"/>
              </w:rPr>
              <w:t>a definição de "data de efetivação das opções" para prever o prazo limite de efetivação das o</w:t>
            </w:r>
            <w:r w:rsidRPr="005631D9">
              <w:rPr>
                <w:rStyle w:val="cf01"/>
                <w:rFonts w:ascii="Calibri" w:eastAsiaTheme="majorEastAsia" w:hAnsi="Calibri" w:cs="Calibri"/>
                <w:sz w:val="24"/>
                <w:szCs w:val="24"/>
              </w:rPr>
              <w:t>pções estabelecido no §1º do art. 13 da Res. CNPC nº 59/2023.</w:t>
            </w:r>
          </w:p>
          <w:p w14:paraId="1EAF38AB" w14:textId="417BD2D8" w:rsidR="00D22FCF" w:rsidRPr="005631D9" w:rsidRDefault="00D22FCF" w:rsidP="00D22FCF">
            <w:pPr>
              <w:pStyle w:val="pf0"/>
              <w:jc w:val="both"/>
              <w:rPr>
                <w:rFonts w:ascii="Calibri" w:hAnsi="Calibri" w:cs="Calibri"/>
              </w:rPr>
            </w:pPr>
            <w:r w:rsidRPr="005631D9">
              <w:rPr>
                <w:rFonts w:ascii="Calibri" w:hAnsi="Calibri" w:cs="Calibri"/>
              </w:rPr>
              <w:t>A redação do dispositivo foi ajustada para deixar claro que a obrigação de efetivação das opções dos participantes e assistidos compete à EFPC administradora do plano de benefícios instituído receptor dos participantes e assistidos envolvidos na retirada de patrocínio.</w:t>
            </w:r>
          </w:p>
          <w:p w14:paraId="0D2A8E14" w14:textId="77777777" w:rsidR="00E16025" w:rsidRPr="005631D9" w:rsidRDefault="00E16025" w:rsidP="00E16025">
            <w:pPr>
              <w:rPr>
                <w:rFonts w:cstheme="minorHAnsi"/>
                <w:sz w:val="24"/>
                <w:szCs w:val="24"/>
              </w:rPr>
            </w:pPr>
          </w:p>
        </w:tc>
      </w:tr>
      <w:tr w:rsidR="00E16025" w:rsidRPr="005631D9" w14:paraId="57795639" w14:textId="77777777" w:rsidTr="00C03129">
        <w:trPr>
          <w:tblHeader/>
        </w:trPr>
        <w:tc>
          <w:tcPr>
            <w:tcW w:w="568" w:type="dxa"/>
          </w:tcPr>
          <w:p w14:paraId="53F6983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DC0C61F" w14:textId="3B6605BB" w:rsidR="00E16025" w:rsidRPr="005631D9" w:rsidRDefault="00E16025" w:rsidP="00E16025">
            <w:pPr>
              <w:pStyle w:val="Ttulo1"/>
              <w:spacing w:before="0"/>
              <w:ind w:firstLine="22"/>
              <w:jc w:val="both"/>
              <w:rPr>
                <w:rFonts w:asciiTheme="minorHAnsi" w:eastAsia="Times New Roman" w:hAnsiTheme="minorHAnsi" w:cstheme="minorHAnsi"/>
                <w:b w:val="0"/>
                <w:bCs w:val="0"/>
                <w:lang w:eastAsia="pt-BR"/>
              </w:rPr>
            </w:pPr>
            <w:r w:rsidRPr="005631D9">
              <w:rPr>
                <w:b w:val="0"/>
                <w:bCs w:val="0"/>
              </w:rPr>
              <w:t>§ 1º Excetua-se do prazo previsto no inciso III do caput, as responsabilidades do patrocinador referentes:</w:t>
            </w:r>
          </w:p>
        </w:tc>
        <w:tc>
          <w:tcPr>
            <w:tcW w:w="3969" w:type="dxa"/>
          </w:tcPr>
          <w:p w14:paraId="177D78A4" w14:textId="71D9CD0B"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w:t>
            </w:r>
            <w:r w:rsidRPr="005631D9">
              <w:t xml:space="preserve"> 1º </w:t>
            </w:r>
            <w:r w:rsidRPr="005631D9">
              <w:rPr>
                <w:sz w:val="24"/>
                <w:szCs w:val="24"/>
              </w:rPr>
              <w:t xml:space="preserve">Excetua-se do prazo previsto no inciso III do caput, as responsabilidades do patrocinador referentes </w:t>
            </w:r>
            <w:r w:rsidRPr="005631D9">
              <w:rPr>
                <w:color w:val="0070C0"/>
                <w:sz w:val="24"/>
                <w:szCs w:val="24"/>
              </w:rPr>
              <w:t xml:space="preserve">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3969" w:type="dxa"/>
          </w:tcPr>
          <w:p w14:paraId="7A99C0BA" w14:textId="51631CDF" w:rsidR="00E16025" w:rsidRPr="005631D9" w:rsidRDefault="00334BEC" w:rsidP="00D22FCF">
            <w:pPr>
              <w:jc w:val="both"/>
              <w:rPr>
                <w:rStyle w:val="cf01"/>
                <w:rFonts w:ascii="Calibri" w:hAnsi="Calibri" w:cs="Calibri"/>
                <w:sz w:val="24"/>
                <w:szCs w:val="24"/>
              </w:rPr>
            </w:pPr>
            <w:r w:rsidRPr="005631D9">
              <w:rPr>
                <w:rFonts w:ascii="Calibri" w:hAnsi="Calibri" w:cs="Calibri"/>
                <w:sz w:val="24"/>
                <w:szCs w:val="24"/>
              </w:rPr>
              <w:t>§ 1º 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 (NR)</w:t>
            </w:r>
          </w:p>
        </w:tc>
        <w:tc>
          <w:tcPr>
            <w:tcW w:w="3260" w:type="dxa"/>
          </w:tcPr>
          <w:p w14:paraId="6E67495D" w14:textId="57E1557F"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 xml:space="preserve">Ajuste redacional para adaptação a nova lógica da Res. CNPC nº 59/2023. </w:t>
            </w:r>
          </w:p>
          <w:p w14:paraId="4389FC47" w14:textId="77777777" w:rsidR="00E16025" w:rsidRPr="005631D9" w:rsidRDefault="00E16025" w:rsidP="00E16025">
            <w:pPr>
              <w:rPr>
                <w:rFonts w:cstheme="minorHAnsi"/>
                <w:sz w:val="24"/>
                <w:szCs w:val="24"/>
              </w:rPr>
            </w:pPr>
          </w:p>
        </w:tc>
      </w:tr>
      <w:tr w:rsidR="00E16025" w:rsidRPr="005631D9" w14:paraId="226800B1" w14:textId="77777777" w:rsidTr="00C03129">
        <w:trPr>
          <w:tblHeader/>
        </w:trPr>
        <w:tc>
          <w:tcPr>
            <w:tcW w:w="568" w:type="dxa"/>
          </w:tcPr>
          <w:p w14:paraId="7B86595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05CFFB8" w14:textId="75849CF5" w:rsidR="00E16025" w:rsidRPr="005631D9" w:rsidRDefault="00E16025" w:rsidP="00E16025">
            <w:pPr>
              <w:pStyle w:val="Ttulo1"/>
              <w:spacing w:before="0"/>
              <w:ind w:firstLine="22"/>
              <w:jc w:val="both"/>
              <w:rPr>
                <w:b w:val="0"/>
                <w:bCs w:val="0"/>
              </w:rPr>
            </w:pPr>
            <w:r w:rsidRPr="005631D9">
              <w:rPr>
                <w:b w:val="0"/>
                <w:bCs w:val="0"/>
              </w:rPr>
              <w:t xml:space="preserve">I - </w:t>
            </w:r>
            <w:proofErr w:type="gramStart"/>
            <w:r w:rsidRPr="005631D9">
              <w:rPr>
                <w:b w:val="0"/>
                <w:bCs w:val="0"/>
              </w:rPr>
              <w:t>à</w:t>
            </w:r>
            <w:proofErr w:type="gramEnd"/>
            <w:r w:rsidRPr="005631D9">
              <w:rPr>
                <w:b w:val="0"/>
                <w:bCs w:val="0"/>
              </w:rPr>
              <w:t xml:space="preserve"> diferença a menor entre o valor dos ativos precificados a mercado, na data de cálculo, e sua posterior realização, cuja quitação deve ocorrer no prazo de, no mínimo, trinta dias antes da data efetiva; e</w:t>
            </w:r>
          </w:p>
        </w:tc>
        <w:tc>
          <w:tcPr>
            <w:tcW w:w="3969" w:type="dxa"/>
          </w:tcPr>
          <w:p w14:paraId="6ACB1526" w14:textId="2E5A2A8C" w:rsidR="00E16025" w:rsidRPr="005631D9" w:rsidRDefault="00E16025" w:rsidP="00E16025">
            <w:pPr>
              <w:tabs>
                <w:tab w:val="left" w:pos="0"/>
              </w:tabs>
              <w:jc w:val="both"/>
              <w:rPr>
                <w:sz w:val="24"/>
                <w:szCs w:val="24"/>
              </w:rPr>
            </w:pPr>
            <w:r w:rsidRPr="005631D9">
              <w:rPr>
                <w:sz w:val="24"/>
                <w:szCs w:val="24"/>
              </w:rPr>
              <w:t>INCISO REVOGADO</w:t>
            </w:r>
          </w:p>
        </w:tc>
        <w:tc>
          <w:tcPr>
            <w:tcW w:w="3969" w:type="dxa"/>
          </w:tcPr>
          <w:p w14:paraId="0BC6CC72" w14:textId="625769E1" w:rsidR="00E16025" w:rsidRPr="005631D9" w:rsidRDefault="00334BEC" w:rsidP="00E1602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65651A07" w14:textId="7783865E"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Exclusão de inciso em razão ajuste no § 1º.</w:t>
            </w:r>
          </w:p>
          <w:p w14:paraId="0BF754CF" w14:textId="77777777" w:rsidR="00E16025" w:rsidRPr="005631D9" w:rsidRDefault="00E16025" w:rsidP="00E16025">
            <w:pPr>
              <w:rPr>
                <w:rFonts w:cstheme="minorHAnsi"/>
                <w:sz w:val="24"/>
                <w:szCs w:val="24"/>
              </w:rPr>
            </w:pPr>
          </w:p>
        </w:tc>
      </w:tr>
      <w:tr w:rsidR="00E16025" w:rsidRPr="005631D9" w14:paraId="6BBF4FBC" w14:textId="77777777" w:rsidTr="00C03129">
        <w:trPr>
          <w:tblHeader/>
        </w:trPr>
        <w:tc>
          <w:tcPr>
            <w:tcW w:w="568" w:type="dxa"/>
          </w:tcPr>
          <w:p w14:paraId="0ABC2D3A"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0496728" w14:textId="38ED82B5" w:rsidR="00E16025" w:rsidRPr="005631D9" w:rsidRDefault="00E16025" w:rsidP="00E16025">
            <w:pPr>
              <w:pStyle w:val="Ttulo1"/>
              <w:spacing w:before="0"/>
              <w:ind w:firstLine="22"/>
              <w:jc w:val="both"/>
              <w:rPr>
                <w:b w:val="0"/>
                <w:bCs w:val="0"/>
              </w:rPr>
            </w:pPr>
            <w:r w:rsidRPr="005631D9">
              <w:rPr>
                <w:b w:val="0"/>
                <w:bCs w:val="0"/>
              </w:rPr>
              <w:t xml:space="preserve">II - </w:t>
            </w:r>
            <w:proofErr w:type="gramStart"/>
            <w:r w:rsidRPr="005631D9">
              <w:rPr>
                <w:b w:val="0"/>
                <w:bCs w:val="0"/>
              </w:rPr>
              <w:t>ao</w:t>
            </w:r>
            <w:proofErr w:type="gramEnd"/>
            <w:r w:rsidRPr="005631D9">
              <w:rPr>
                <w:b w:val="0"/>
                <w:bCs w:val="0"/>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3969" w:type="dxa"/>
          </w:tcPr>
          <w:p w14:paraId="5B072FE3" w14:textId="7D210818" w:rsidR="00E16025" w:rsidRPr="005631D9" w:rsidRDefault="00E16025" w:rsidP="00E16025">
            <w:pPr>
              <w:tabs>
                <w:tab w:val="left" w:pos="0"/>
              </w:tabs>
              <w:jc w:val="both"/>
              <w:rPr>
                <w:sz w:val="24"/>
                <w:szCs w:val="24"/>
              </w:rPr>
            </w:pPr>
            <w:r w:rsidRPr="005631D9">
              <w:rPr>
                <w:sz w:val="24"/>
                <w:szCs w:val="24"/>
              </w:rPr>
              <w:t>INCISO REVOGADO</w:t>
            </w:r>
          </w:p>
        </w:tc>
        <w:tc>
          <w:tcPr>
            <w:tcW w:w="3969" w:type="dxa"/>
          </w:tcPr>
          <w:p w14:paraId="1AB8B59A" w14:textId="4E85D8E5" w:rsidR="00E16025" w:rsidRPr="005631D9" w:rsidRDefault="00334BEC" w:rsidP="00E1602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302DDEFB" w14:textId="649DF479"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Exclusão de inciso em razão ajuste no § 1º.</w:t>
            </w:r>
          </w:p>
          <w:p w14:paraId="3DC506CF" w14:textId="77777777" w:rsidR="00E16025" w:rsidRPr="005631D9" w:rsidRDefault="00E16025" w:rsidP="00E16025">
            <w:pPr>
              <w:rPr>
                <w:rFonts w:cstheme="minorHAnsi"/>
                <w:sz w:val="24"/>
                <w:szCs w:val="24"/>
              </w:rPr>
            </w:pPr>
          </w:p>
        </w:tc>
      </w:tr>
      <w:tr w:rsidR="00E16025" w:rsidRPr="005631D9" w14:paraId="46530A06" w14:textId="77777777" w:rsidTr="00C03129">
        <w:trPr>
          <w:tblHeader/>
        </w:trPr>
        <w:tc>
          <w:tcPr>
            <w:tcW w:w="568" w:type="dxa"/>
          </w:tcPr>
          <w:p w14:paraId="6855136D"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1C2F3D5" w14:textId="221A5C56" w:rsidR="00E16025" w:rsidRPr="005631D9" w:rsidRDefault="00E16025" w:rsidP="00E16025">
            <w:pPr>
              <w:pStyle w:val="Ttulo1"/>
              <w:spacing w:before="0"/>
              <w:ind w:firstLine="22"/>
              <w:jc w:val="both"/>
              <w:rPr>
                <w:b w:val="0"/>
                <w:bCs w:val="0"/>
              </w:rPr>
            </w:pPr>
            <w:r w:rsidRPr="005631D9">
              <w:rPr>
                <w:b w:val="0"/>
                <w:bCs w:val="0"/>
              </w:rPr>
              <w:t>§ 2º A contagem do prazo de que trata o inciso V do caput deve ser iniciada depois da data do cálculo e finalizada, no máximo, trinta dias antes da data efetiva, conforme definido no termo de retirada.</w:t>
            </w:r>
          </w:p>
        </w:tc>
        <w:tc>
          <w:tcPr>
            <w:tcW w:w="3969" w:type="dxa"/>
          </w:tcPr>
          <w:p w14:paraId="2F10F1FF" w14:textId="48E4D571" w:rsidR="00E16025" w:rsidRPr="005631D9" w:rsidRDefault="00E16025" w:rsidP="00E16025">
            <w:pPr>
              <w:tabs>
                <w:tab w:val="left" w:pos="0"/>
              </w:tabs>
              <w:jc w:val="both"/>
              <w:rPr>
                <w:sz w:val="24"/>
                <w:szCs w:val="24"/>
              </w:rPr>
            </w:pPr>
            <w:r w:rsidRPr="005631D9">
              <w:rPr>
                <w:sz w:val="24"/>
                <w:szCs w:val="24"/>
              </w:rPr>
              <w:t>§</w:t>
            </w:r>
            <w:r w:rsidRPr="005631D9">
              <w:t xml:space="preserve"> </w:t>
            </w:r>
            <w:r w:rsidRPr="005631D9">
              <w:rPr>
                <w:sz w:val="24"/>
                <w:szCs w:val="24"/>
              </w:rPr>
              <w:t>REVOGADO</w:t>
            </w:r>
          </w:p>
        </w:tc>
        <w:tc>
          <w:tcPr>
            <w:tcW w:w="3969" w:type="dxa"/>
          </w:tcPr>
          <w:p w14:paraId="2E01FE3B" w14:textId="7FDEA234" w:rsidR="00E16025" w:rsidRPr="005631D9" w:rsidRDefault="00334BEC" w:rsidP="00E16025">
            <w:pPr>
              <w:pStyle w:val="pf0"/>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38207F48" w14:textId="3B1BA126" w:rsidR="00E16025" w:rsidRPr="005631D9" w:rsidRDefault="00E16025" w:rsidP="00E16025">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Exclusão de § em razão da definição VIII - período de opção - definido no § 1º do art. 13 da Res. CNPC nº 59/2023.</w:t>
            </w:r>
          </w:p>
        </w:tc>
      </w:tr>
      <w:tr w:rsidR="00E16025" w:rsidRPr="005631D9" w14:paraId="11CD14F2" w14:textId="77777777" w:rsidTr="00C03129">
        <w:trPr>
          <w:tblHeader/>
        </w:trPr>
        <w:tc>
          <w:tcPr>
            <w:tcW w:w="568" w:type="dxa"/>
          </w:tcPr>
          <w:p w14:paraId="3AEF2A3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8E0B639" w14:textId="0717E66A" w:rsidR="00E16025" w:rsidRPr="005631D9" w:rsidRDefault="00E16025" w:rsidP="00E16025">
            <w:pPr>
              <w:pStyle w:val="Ttulo1"/>
              <w:spacing w:before="0"/>
              <w:ind w:firstLine="22"/>
              <w:jc w:val="both"/>
              <w:rPr>
                <w:b w:val="0"/>
                <w:bCs w:val="0"/>
              </w:rPr>
            </w:pPr>
          </w:p>
        </w:tc>
        <w:tc>
          <w:tcPr>
            <w:tcW w:w="3969" w:type="dxa"/>
          </w:tcPr>
          <w:p w14:paraId="3FBB9308" w14:textId="6AAF7C36" w:rsidR="00E16025" w:rsidRPr="005631D9" w:rsidRDefault="00E16025" w:rsidP="00E16025">
            <w:pPr>
              <w:tabs>
                <w:tab w:val="left" w:pos="0"/>
              </w:tabs>
              <w:jc w:val="both"/>
              <w:rPr>
                <w:sz w:val="24"/>
                <w:szCs w:val="24"/>
              </w:rPr>
            </w:pPr>
            <w:r w:rsidRPr="005631D9">
              <w:rPr>
                <w:b/>
                <w:bCs/>
                <w:color w:val="0070C0"/>
              </w:rPr>
              <w:t>Procedimentos Preliminares</w:t>
            </w:r>
          </w:p>
        </w:tc>
        <w:tc>
          <w:tcPr>
            <w:tcW w:w="3969" w:type="dxa"/>
          </w:tcPr>
          <w:p w14:paraId="41AEA89F" w14:textId="27F0E96F" w:rsidR="00E16025" w:rsidRPr="005631D9" w:rsidRDefault="00334BEC" w:rsidP="00E16025">
            <w:pPr>
              <w:pStyle w:val="pf0"/>
              <w:rPr>
                <w:rFonts w:asciiTheme="minorHAnsi" w:hAnsiTheme="minorHAnsi" w:cstheme="minorHAnsi"/>
              </w:rPr>
            </w:pPr>
            <w:r w:rsidRPr="005631D9">
              <w:rPr>
                <w:rFonts w:ascii="Calibri" w:hAnsi="Calibri" w:cs="Calibri"/>
              </w:rPr>
              <w:t>Procedimentos Preliminares</w:t>
            </w:r>
          </w:p>
        </w:tc>
        <w:tc>
          <w:tcPr>
            <w:tcW w:w="3260" w:type="dxa"/>
          </w:tcPr>
          <w:p w14:paraId="1A046A15" w14:textId="1D82E598" w:rsidR="00E16025" w:rsidRPr="005631D9" w:rsidRDefault="00E16025" w:rsidP="00E16025">
            <w:pPr>
              <w:pStyle w:val="pf0"/>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E16025" w:rsidRPr="005631D9" w14:paraId="752F64CF" w14:textId="77777777" w:rsidTr="00C03129">
        <w:trPr>
          <w:tblHeader/>
        </w:trPr>
        <w:tc>
          <w:tcPr>
            <w:tcW w:w="568" w:type="dxa"/>
          </w:tcPr>
          <w:p w14:paraId="38B0E70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F9F79FD" w14:textId="5B67D05A" w:rsidR="00E16025" w:rsidRPr="005631D9" w:rsidRDefault="00E16025" w:rsidP="00E16025">
            <w:pPr>
              <w:pStyle w:val="Ttulo1"/>
              <w:spacing w:before="0"/>
              <w:ind w:firstLine="22"/>
              <w:jc w:val="both"/>
              <w:rPr>
                <w:b w:val="0"/>
                <w:bCs w:val="0"/>
              </w:rPr>
            </w:pPr>
            <w:r w:rsidRPr="005631D9">
              <w:rPr>
                <w:b w:val="0"/>
                <w:bCs w:val="0"/>
              </w:rPr>
              <w:t>Art. 136. A EFPC deve, no prazo de dez dias úteis, contados da data da notificação do patrocinador:</w:t>
            </w:r>
          </w:p>
        </w:tc>
        <w:tc>
          <w:tcPr>
            <w:tcW w:w="3969" w:type="dxa"/>
          </w:tcPr>
          <w:p w14:paraId="2417EBA1" w14:textId="3D9D47FE" w:rsidR="00E16025" w:rsidRPr="005631D9" w:rsidRDefault="00E16025" w:rsidP="00E16025">
            <w:pPr>
              <w:tabs>
                <w:tab w:val="left" w:pos="0"/>
              </w:tabs>
              <w:jc w:val="both"/>
              <w:rPr>
                <w:sz w:val="24"/>
                <w:szCs w:val="24"/>
              </w:rPr>
            </w:pPr>
            <w:r w:rsidRPr="005631D9">
              <w:rPr>
                <w:sz w:val="24"/>
                <w:szCs w:val="24"/>
              </w:rPr>
              <w:t xml:space="preserve">Art. 136. A EFPC deve, no prazo de </w:t>
            </w:r>
            <w:r w:rsidRPr="005631D9">
              <w:rPr>
                <w:color w:val="0070C0"/>
                <w:sz w:val="24"/>
                <w:szCs w:val="24"/>
              </w:rPr>
              <w:t xml:space="preserve">até </w:t>
            </w:r>
            <w:r w:rsidRPr="005631D9">
              <w:rPr>
                <w:sz w:val="24"/>
                <w:szCs w:val="24"/>
              </w:rPr>
              <w:t>dez dias úteis, contados da data da notificação do patrocinador:</w:t>
            </w:r>
          </w:p>
        </w:tc>
        <w:tc>
          <w:tcPr>
            <w:tcW w:w="3969" w:type="dxa"/>
          </w:tcPr>
          <w:p w14:paraId="4742D01D" w14:textId="3068335A" w:rsidR="00E16025" w:rsidRPr="005631D9" w:rsidRDefault="00334BEC" w:rsidP="00E16025">
            <w:pPr>
              <w:pStyle w:val="pf0"/>
              <w:rPr>
                <w:rStyle w:val="cf01"/>
                <w:rFonts w:asciiTheme="minorHAnsi" w:hAnsiTheme="minorHAnsi"/>
                <w:sz w:val="24"/>
                <w:szCs w:val="24"/>
              </w:rPr>
            </w:pPr>
            <w:r w:rsidRPr="005631D9">
              <w:rPr>
                <w:rFonts w:ascii="Calibri" w:hAnsi="Calibri" w:cs="Calibri"/>
              </w:rPr>
              <w:t>Art. 136. A EFPC deve, no prazo de até dez dias úteis, contados da data da notificação do patrocinador:</w:t>
            </w:r>
          </w:p>
        </w:tc>
        <w:tc>
          <w:tcPr>
            <w:tcW w:w="3260" w:type="dxa"/>
          </w:tcPr>
          <w:p w14:paraId="44B737C2" w14:textId="6487C2A3" w:rsidR="00E16025" w:rsidRPr="005631D9" w:rsidRDefault="00E16025" w:rsidP="00E16025">
            <w:pPr>
              <w:pStyle w:val="pf0"/>
              <w:rPr>
                <w:rStyle w:val="cf01"/>
                <w:rFonts w:asciiTheme="minorHAnsi" w:hAnsiTheme="minorHAnsi"/>
                <w:sz w:val="24"/>
                <w:szCs w:val="24"/>
              </w:rPr>
            </w:pPr>
            <w:r w:rsidRPr="005631D9">
              <w:rPr>
                <w:rStyle w:val="cf01"/>
                <w:rFonts w:asciiTheme="minorHAnsi" w:hAnsiTheme="minorHAnsi"/>
                <w:sz w:val="24"/>
                <w:szCs w:val="24"/>
              </w:rPr>
              <w:t>Ajuste redacional para maior clareza da norma</w:t>
            </w:r>
          </w:p>
        </w:tc>
      </w:tr>
      <w:tr w:rsidR="00E16025" w:rsidRPr="005631D9" w14:paraId="2B542199" w14:textId="77777777" w:rsidTr="00C03129">
        <w:trPr>
          <w:tblHeader/>
        </w:trPr>
        <w:tc>
          <w:tcPr>
            <w:tcW w:w="568" w:type="dxa"/>
          </w:tcPr>
          <w:p w14:paraId="31878721"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41CCFD2" w14:textId="0519528C" w:rsidR="00E16025" w:rsidRPr="005631D9" w:rsidRDefault="00E16025" w:rsidP="00E16025">
            <w:pPr>
              <w:pStyle w:val="Ttulo1"/>
              <w:spacing w:before="0"/>
              <w:ind w:firstLine="22"/>
              <w:jc w:val="both"/>
              <w:rPr>
                <w:b w:val="0"/>
                <w:bCs w:val="0"/>
              </w:rPr>
            </w:pPr>
            <w:r w:rsidRPr="005631D9">
              <w:rPr>
                <w:b w:val="0"/>
                <w:bCs w:val="0"/>
              </w:rPr>
              <w:t>.</w:t>
            </w:r>
            <w:r w:rsidR="00EC0F5B" w:rsidRPr="005631D9">
              <w:rPr>
                <w:b w:val="0"/>
                <w:bCs w:val="0"/>
              </w:rPr>
              <w:t>..</w:t>
            </w:r>
          </w:p>
        </w:tc>
        <w:tc>
          <w:tcPr>
            <w:tcW w:w="3969" w:type="dxa"/>
          </w:tcPr>
          <w:p w14:paraId="705D8CB1" w14:textId="02DB3EA5" w:rsidR="00E16025" w:rsidRPr="005631D9" w:rsidRDefault="00E16025" w:rsidP="00E16025">
            <w:pPr>
              <w:tabs>
                <w:tab w:val="left" w:pos="0"/>
              </w:tabs>
              <w:jc w:val="both"/>
              <w:rPr>
                <w:sz w:val="24"/>
                <w:szCs w:val="24"/>
              </w:rPr>
            </w:pPr>
            <w:r w:rsidRPr="005631D9">
              <w:rPr>
                <w:sz w:val="24"/>
                <w:szCs w:val="24"/>
              </w:rPr>
              <w:t>.</w:t>
            </w:r>
            <w:r w:rsidRPr="005631D9">
              <w:t>..</w:t>
            </w:r>
          </w:p>
        </w:tc>
        <w:tc>
          <w:tcPr>
            <w:tcW w:w="3969" w:type="dxa"/>
          </w:tcPr>
          <w:p w14:paraId="76809AE3" w14:textId="6459C9F9" w:rsidR="00E16025" w:rsidRPr="005631D9" w:rsidRDefault="00334BEC" w:rsidP="00E16025">
            <w:pPr>
              <w:pStyle w:val="pf0"/>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4FEB6799" w14:textId="6936CDC3" w:rsidR="00E16025" w:rsidRPr="005631D9" w:rsidRDefault="00E16025" w:rsidP="00E16025">
            <w:pPr>
              <w:pStyle w:val="pf0"/>
              <w:rPr>
                <w:rStyle w:val="cf01"/>
                <w:rFonts w:asciiTheme="minorHAnsi" w:hAnsiTheme="minorHAnsi"/>
                <w:sz w:val="24"/>
                <w:szCs w:val="24"/>
              </w:rPr>
            </w:pPr>
          </w:p>
        </w:tc>
      </w:tr>
      <w:tr w:rsidR="00E16025" w:rsidRPr="005631D9" w14:paraId="6063D6EA" w14:textId="77777777" w:rsidTr="00C03129">
        <w:trPr>
          <w:tblHeader/>
        </w:trPr>
        <w:tc>
          <w:tcPr>
            <w:tcW w:w="568" w:type="dxa"/>
          </w:tcPr>
          <w:p w14:paraId="3EFAA12B"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599A7CC" w14:textId="5A85181B" w:rsidR="00E16025" w:rsidRPr="005631D9" w:rsidRDefault="00E16025" w:rsidP="00E16025">
            <w:pPr>
              <w:pStyle w:val="Ttulo1"/>
              <w:spacing w:before="0"/>
              <w:ind w:firstLine="22"/>
              <w:jc w:val="both"/>
              <w:rPr>
                <w:b w:val="0"/>
                <w:bCs w:val="0"/>
              </w:rPr>
            </w:pPr>
            <w:r w:rsidRPr="005631D9">
              <w:rPr>
                <w:b w:val="0"/>
                <w:bCs w:val="0"/>
              </w:rPr>
              <w:t xml:space="preserve">II - </w:t>
            </w:r>
            <w:proofErr w:type="gramStart"/>
            <w:r w:rsidRPr="005631D9">
              <w:rPr>
                <w:b w:val="0"/>
                <w:bCs w:val="0"/>
              </w:rPr>
              <w:t>comunicar</w:t>
            </w:r>
            <w:proofErr w:type="gramEnd"/>
            <w:r w:rsidRPr="005631D9">
              <w:rPr>
                <w:b w:val="0"/>
                <w:bCs w:val="0"/>
              </w:rPr>
              <w:t xml:space="preserve"> a decisão aos participantes e assistidos vinculados ao plano de benefícios;</w:t>
            </w:r>
          </w:p>
        </w:tc>
        <w:tc>
          <w:tcPr>
            <w:tcW w:w="3969" w:type="dxa"/>
          </w:tcPr>
          <w:p w14:paraId="02C72650" w14:textId="1F3A7E98" w:rsidR="00E16025" w:rsidRPr="005631D9" w:rsidRDefault="00E16025" w:rsidP="00E16025">
            <w:pPr>
              <w:tabs>
                <w:tab w:val="left" w:pos="0"/>
              </w:tabs>
              <w:jc w:val="both"/>
              <w:rPr>
                <w:sz w:val="24"/>
                <w:szCs w:val="24"/>
              </w:rPr>
            </w:pPr>
            <w:r w:rsidRPr="005631D9">
              <w:rPr>
                <w:sz w:val="24"/>
                <w:szCs w:val="24"/>
              </w:rPr>
              <w:t xml:space="preserve">II - </w:t>
            </w:r>
            <w:proofErr w:type="gramStart"/>
            <w:r w:rsidRPr="005631D9">
              <w:rPr>
                <w:color w:val="0070C0"/>
                <w:sz w:val="24"/>
                <w:szCs w:val="24"/>
              </w:rPr>
              <w:t>divulgar</w:t>
            </w:r>
            <w:proofErr w:type="gramEnd"/>
            <w:r w:rsidRPr="005631D9">
              <w:rPr>
                <w:color w:val="0070C0"/>
                <w:sz w:val="24"/>
                <w:szCs w:val="24"/>
              </w:rPr>
              <w:t xml:space="preserve"> em seu sítio eletrônico o inteiro teor da notificação do(s) patrocinador(es) retirante(s)</w:t>
            </w:r>
            <w:r w:rsidRPr="005631D9">
              <w:rPr>
                <w:sz w:val="24"/>
                <w:szCs w:val="24"/>
              </w:rPr>
              <w:t xml:space="preserve"> aos participantes e assistidos vinculados ao plano de benefícios, </w:t>
            </w:r>
            <w:r w:rsidRPr="005631D9">
              <w:rPr>
                <w:color w:val="0070C0"/>
                <w:sz w:val="24"/>
                <w:szCs w:val="24"/>
              </w:rPr>
              <w:t>na forma da legislação vigente;</w:t>
            </w:r>
          </w:p>
        </w:tc>
        <w:tc>
          <w:tcPr>
            <w:tcW w:w="3969" w:type="dxa"/>
          </w:tcPr>
          <w:p w14:paraId="5689A65F" w14:textId="18EA6293" w:rsidR="00E16025" w:rsidRPr="005631D9" w:rsidRDefault="00334BEC" w:rsidP="00E16025">
            <w:pPr>
              <w:pStyle w:val="pf0"/>
              <w:rPr>
                <w:rStyle w:val="cf01"/>
                <w:rFonts w:asciiTheme="minorHAnsi" w:eastAsiaTheme="majorEastAsia" w:hAnsiTheme="minorHAnsi"/>
                <w:sz w:val="24"/>
                <w:szCs w:val="24"/>
              </w:rPr>
            </w:pPr>
            <w:r w:rsidRPr="005631D9">
              <w:rPr>
                <w:rFonts w:ascii="Calibri" w:hAnsi="Calibri" w:cs="Calibri"/>
              </w:rPr>
              <w:t xml:space="preserve">II - </w:t>
            </w:r>
            <w:proofErr w:type="gramStart"/>
            <w:r w:rsidRPr="005631D9">
              <w:rPr>
                <w:rFonts w:ascii="Calibri" w:hAnsi="Calibri" w:cs="Calibri"/>
              </w:rPr>
              <w:t>divulgar</w:t>
            </w:r>
            <w:proofErr w:type="gramEnd"/>
            <w:r w:rsidRPr="005631D9">
              <w:rPr>
                <w:rFonts w:ascii="Calibri" w:hAnsi="Calibri" w:cs="Calibri"/>
              </w:rPr>
              <w:t xml:space="preserve"> em seu sítio eletrônico e/ou outros canais de comunicação e atendimento o inteiro teor da notificação do(s) patrocinador(es) retirante(s) aos participantes e assistidos vinculados ao plano de benefícios, na forma da legislação vigente; (NR)</w:t>
            </w:r>
          </w:p>
        </w:tc>
        <w:tc>
          <w:tcPr>
            <w:tcW w:w="3260" w:type="dxa"/>
          </w:tcPr>
          <w:p w14:paraId="2D157F70" w14:textId="3EC2E9A1"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para adaptação ao disposto no art. 5º, parágrafo único, da Res. CNPC nº 59/2023 e para registrar que a divulgação deve ocorrer na forma da legislação vigente (em especial a Res. CNPC nº 32/2023)</w:t>
            </w:r>
          </w:p>
        </w:tc>
      </w:tr>
      <w:tr w:rsidR="00E16025" w:rsidRPr="005631D9" w14:paraId="10749192" w14:textId="77777777" w:rsidTr="00C03129">
        <w:trPr>
          <w:tblHeader/>
        </w:trPr>
        <w:tc>
          <w:tcPr>
            <w:tcW w:w="568" w:type="dxa"/>
          </w:tcPr>
          <w:p w14:paraId="2FA457A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1AB4FDD" w14:textId="2F10B960" w:rsidR="00E16025" w:rsidRPr="005631D9" w:rsidRDefault="00E16025" w:rsidP="00E16025">
            <w:pPr>
              <w:pStyle w:val="Ttulo1"/>
              <w:spacing w:before="0"/>
              <w:ind w:firstLine="22"/>
              <w:jc w:val="both"/>
              <w:rPr>
                <w:b w:val="0"/>
                <w:bCs w:val="0"/>
              </w:rPr>
            </w:pPr>
            <w:r w:rsidRPr="005631D9">
              <w:rPr>
                <w:b w:val="0"/>
                <w:bCs w:val="0"/>
              </w:rPr>
              <w:t>III - dar ciência aos patrocinadores remanescentes do plano de benefícios, se houver; e</w:t>
            </w:r>
          </w:p>
        </w:tc>
        <w:tc>
          <w:tcPr>
            <w:tcW w:w="3969" w:type="dxa"/>
          </w:tcPr>
          <w:p w14:paraId="64239EAF" w14:textId="2A7767A6" w:rsidR="00E16025" w:rsidRPr="005631D9" w:rsidRDefault="00E16025" w:rsidP="00E16025">
            <w:pPr>
              <w:tabs>
                <w:tab w:val="left" w:pos="0"/>
              </w:tabs>
              <w:jc w:val="both"/>
              <w:rPr>
                <w:sz w:val="24"/>
                <w:szCs w:val="24"/>
              </w:rPr>
            </w:pPr>
            <w:r w:rsidRPr="005631D9">
              <w:rPr>
                <w:sz w:val="24"/>
                <w:szCs w:val="24"/>
              </w:rPr>
              <w:t xml:space="preserve">III - </w:t>
            </w:r>
            <w:r w:rsidRPr="005631D9">
              <w:rPr>
                <w:color w:val="0070C0"/>
                <w:sz w:val="24"/>
                <w:szCs w:val="24"/>
              </w:rPr>
              <w:t>divulgar o inteiro teor da notificação do(s) patrocinador(es) retirante(s)</w:t>
            </w:r>
            <w:r w:rsidRPr="005631D9">
              <w:rPr>
                <w:sz w:val="24"/>
                <w:szCs w:val="24"/>
              </w:rPr>
              <w:t xml:space="preserve"> aos patrocinadores remanescentes do plano de benefícios, se houver; e</w:t>
            </w:r>
          </w:p>
        </w:tc>
        <w:tc>
          <w:tcPr>
            <w:tcW w:w="3969" w:type="dxa"/>
          </w:tcPr>
          <w:p w14:paraId="640A8B8C" w14:textId="7DB36C0E"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III - divulgar o inteiro teor da notificação do(s) patrocinador(es) retirante(s) aos patrocinadores remanescentes do plano de benefícios, se houver;” e (NR)</w:t>
            </w:r>
          </w:p>
        </w:tc>
        <w:tc>
          <w:tcPr>
            <w:tcW w:w="3260" w:type="dxa"/>
          </w:tcPr>
          <w:p w14:paraId="17AA8D72" w14:textId="79C05F07"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Ajustes redacionais para adaptação ao disposto no art. 5º, parágrafo único, da Res. CNPC nº 59/2023.</w:t>
            </w:r>
          </w:p>
          <w:p w14:paraId="458B91C4" w14:textId="77777777" w:rsidR="00E16025" w:rsidRPr="005631D9" w:rsidRDefault="00E16025" w:rsidP="00E16025">
            <w:pPr>
              <w:pStyle w:val="pf0"/>
              <w:rPr>
                <w:rStyle w:val="cf01"/>
                <w:rFonts w:asciiTheme="minorHAnsi" w:hAnsiTheme="minorHAnsi"/>
                <w:sz w:val="24"/>
                <w:szCs w:val="24"/>
              </w:rPr>
            </w:pPr>
          </w:p>
        </w:tc>
      </w:tr>
      <w:tr w:rsidR="00E912D2" w:rsidRPr="005631D9" w14:paraId="22DA9F63" w14:textId="77777777" w:rsidTr="00C03129">
        <w:trPr>
          <w:tblHeader/>
        </w:trPr>
        <w:tc>
          <w:tcPr>
            <w:tcW w:w="568" w:type="dxa"/>
          </w:tcPr>
          <w:p w14:paraId="251054EF" w14:textId="77777777" w:rsidR="00E912D2" w:rsidRPr="005631D9" w:rsidRDefault="00E912D2" w:rsidP="00E16025">
            <w:pPr>
              <w:pStyle w:val="Ttulo1"/>
              <w:numPr>
                <w:ilvl w:val="0"/>
                <w:numId w:val="8"/>
              </w:numPr>
              <w:spacing w:before="0"/>
              <w:ind w:left="3" w:firstLine="0"/>
              <w:jc w:val="left"/>
              <w:rPr>
                <w:b w:val="0"/>
                <w:bCs w:val="0"/>
              </w:rPr>
            </w:pPr>
          </w:p>
        </w:tc>
        <w:tc>
          <w:tcPr>
            <w:tcW w:w="3969" w:type="dxa"/>
          </w:tcPr>
          <w:p w14:paraId="7E9713D6" w14:textId="53B1B236" w:rsidR="00E912D2" w:rsidRPr="005631D9" w:rsidRDefault="00E912D2" w:rsidP="00E16025">
            <w:pPr>
              <w:pStyle w:val="Ttulo1"/>
              <w:spacing w:before="0"/>
              <w:ind w:firstLine="22"/>
              <w:jc w:val="both"/>
              <w:rPr>
                <w:b w:val="0"/>
                <w:bCs w:val="0"/>
              </w:rPr>
            </w:pPr>
            <w:r w:rsidRPr="005631D9">
              <w:rPr>
                <w:b w:val="0"/>
                <w:bCs w:val="0"/>
              </w:rPr>
              <w:t>...</w:t>
            </w:r>
          </w:p>
        </w:tc>
        <w:tc>
          <w:tcPr>
            <w:tcW w:w="3969" w:type="dxa"/>
          </w:tcPr>
          <w:p w14:paraId="04E0EFBB" w14:textId="06E55BDF" w:rsidR="00E912D2" w:rsidRPr="005631D9" w:rsidRDefault="00E912D2" w:rsidP="00E16025">
            <w:pPr>
              <w:tabs>
                <w:tab w:val="left" w:pos="0"/>
              </w:tabs>
              <w:jc w:val="both"/>
              <w:rPr>
                <w:sz w:val="24"/>
                <w:szCs w:val="24"/>
              </w:rPr>
            </w:pPr>
            <w:r w:rsidRPr="005631D9">
              <w:rPr>
                <w:sz w:val="24"/>
                <w:szCs w:val="24"/>
              </w:rPr>
              <w:t>...</w:t>
            </w:r>
          </w:p>
        </w:tc>
        <w:tc>
          <w:tcPr>
            <w:tcW w:w="3969" w:type="dxa"/>
          </w:tcPr>
          <w:p w14:paraId="44599D7E" w14:textId="77777777" w:rsidR="00E912D2" w:rsidRPr="005631D9" w:rsidRDefault="00E912D2" w:rsidP="00B64CEE">
            <w:pPr>
              <w:pStyle w:val="pf0"/>
              <w:jc w:val="both"/>
              <w:rPr>
                <w:rStyle w:val="cf01"/>
                <w:rFonts w:asciiTheme="minorHAnsi" w:hAnsiTheme="minorHAnsi"/>
                <w:sz w:val="24"/>
                <w:szCs w:val="24"/>
              </w:rPr>
            </w:pPr>
          </w:p>
        </w:tc>
        <w:tc>
          <w:tcPr>
            <w:tcW w:w="3260" w:type="dxa"/>
          </w:tcPr>
          <w:p w14:paraId="3CFBCC55" w14:textId="77777777" w:rsidR="00E912D2" w:rsidRPr="005631D9" w:rsidRDefault="00E912D2" w:rsidP="00E16025">
            <w:pPr>
              <w:pStyle w:val="pf0"/>
              <w:rPr>
                <w:rStyle w:val="cf01"/>
                <w:rFonts w:asciiTheme="minorHAnsi" w:hAnsiTheme="minorHAnsi"/>
                <w:sz w:val="24"/>
                <w:szCs w:val="24"/>
              </w:rPr>
            </w:pPr>
          </w:p>
        </w:tc>
      </w:tr>
      <w:tr w:rsidR="00E912D2" w:rsidRPr="005631D9" w14:paraId="344824D4" w14:textId="77777777" w:rsidTr="005631D9">
        <w:trPr>
          <w:tblHeader/>
        </w:trPr>
        <w:tc>
          <w:tcPr>
            <w:tcW w:w="568" w:type="dxa"/>
          </w:tcPr>
          <w:p w14:paraId="0FA20805" w14:textId="77777777" w:rsidR="00E912D2" w:rsidRPr="005631D9" w:rsidRDefault="00E912D2" w:rsidP="00E16025">
            <w:pPr>
              <w:pStyle w:val="Ttulo1"/>
              <w:numPr>
                <w:ilvl w:val="0"/>
                <w:numId w:val="8"/>
              </w:numPr>
              <w:spacing w:before="0"/>
              <w:ind w:left="3" w:firstLine="0"/>
              <w:jc w:val="left"/>
              <w:rPr>
                <w:b w:val="0"/>
                <w:bCs w:val="0"/>
              </w:rPr>
            </w:pPr>
          </w:p>
        </w:tc>
        <w:tc>
          <w:tcPr>
            <w:tcW w:w="3969" w:type="dxa"/>
            <w:shd w:val="clear" w:color="auto" w:fill="auto"/>
          </w:tcPr>
          <w:p w14:paraId="561A62C9" w14:textId="1EFF8336" w:rsidR="00E912D2" w:rsidRPr="005631D9" w:rsidRDefault="00E912D2" w:rsidP="00E16025">
            <w:pPr>
              <w:pStyle w:val="Ttulo1"/>
              <w:spacing w:before="0"/>
              <w:ind w:firstLine="22"/>
              <w:jc w:val="both"/>
              <w:rPr>
                <w:b w:val="0"/>
                <w:bCs w:val="0"/>
              </w:rPr>
            </w:pPr>
            <w:r w:rsidRPr="005631D9">
              <w:rPr>
                <w:b w:val="0"/>
                <w:bCs w:val="0"/>
              </w:rPr>
              <w:t>§</w:t>
            </w:r>
            <w:r w:rsidRPr="005631D9">
              <w:t xml:space="preserve"> </w:t>
            </w:r>
            <w:r w:rsidRPr="005631D9">
              <w:rPr>
                <w:b w:val="0"/>
                <w:bCs w:val="0"/>
              </w:rPr>
              <w:t>1</w:t>
            </w:r>
            <w:proofErr w:type="gramStart"/>
            <w:r w:rsidRPr="005631D9">
              <w:rPr>
                <w:b w:val="0"/>
                <w:bCs w:val="0"/>
              </w:rPr>
              <w:t>º  A</w:t>
            </w:r>
            <w:proofErr w:type="gramEnd"/>
            <w:r w:rsidRPr="005631D9">
              <w:rPr>
                <w:b w:val="0"/>
                <w:bCs w:val="0"/>
              </w:rPr>
              <w:t xml:space="preserve">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tc>
        <w:tc>
          <w:tcPr>
            <w:tcW w:w="3969" w:type="dxa"/>
            <w:shd w:val="clear" w:color="auto" w:fill="auto"/>
          </w:tcPr>
          <w:p w14:paraId="4D4C90FC" w14:textId="22B733BD" w:rsidR="00E912D2" w:rsidRPr="005631D9" w:rsidRDefault="00E912D2" w:rsidP="00E16025">
            <w:pPr>
              <w:tabs>
                <w:tab w:val="left" w:pos="0"/>
              </w:tabs>
              <w:jc w:val="both"/>
              <w:rPr>
                <w:sz w:val="24"/>
                <w:szCs w:val="24"/>
              </w:rPr>
            </w:pPr>
            <w:r w:rsidRPr="005631D9">
              <w:rPr>
                <w:sz w:val="24"/>
                <w:szCs w:val="24"/>
              </w:rPr>
              <w:t>-</w:t>
            </w:r>
          </w:p>
        </w:tc>
        <w:tc>
          <w:tcPr>
            <w:tcW w:w="3969" w:type="dxa"/>
            <w:shd w:val="clear" w:color="auto" w:fill="auto"/>
          </w:tcPr>
          <w:p w14:paraId="0D62F6D5" w14:textId="1B978615" w:rsidR="00E912D2" w:rsidRPr="005631D9" w:rsidRDefault="00E912D2" w:rsidP="00B64CEE">
            <w:pPr>
              <w:pStyle w:val="pf0"/>
              <w:jc w:val="both"/>
              <w:rPr>
                <w:rStyle w:val="cf01"/>
                <w:rFonts w:asciiTheme="minorHAnsi" w:hAnsiTheme="minorHAnsi"/>
                <w:sz w:val="24"/>
                <w:szCs w:val="24"/>
              </w:rPr>
            </w:pPr>
            <w:r w:rsidRPr="005631D9">
              <w:rPr>
                <w:rFonts w:ascii="Calibri" w:hAnsi="Calibri" w:cs="Calibri"/>
              </w:rPr>
              <w:t>§1</w:t>
            </w:r>
            <w:proofErr w:type="gramStart"/>
            <w:r w:rsidRPr="005631D9">
              <w:rPr>
                <w:rFonts w:ascii="Calibri" w:hAnsi="Calibri" w:cs="Calibri"/>
              </w:rPr>
              <w:t>º  A</w:t>
            </w:r>
            <w:proofErr w:type="gramEnd"/>
            <w:r w:rsidRPr="005631D9">
              <w:rPr>
                <w:rFonts w:ascii="Calibri" w:hAnsi="Calibri" w:cs="Calibri"/>
              </w:rPr>
              <w:t xml:space="preserve"> notificação de que trata o caput e os documentos e informações relativas ao requerimento de licenciamento da retirada de patrocínio devem ser disponibilizados aos participantes e assistidos do plano de benefícios objeto da operação no sítio eletrônico da EFPC, </w:t>
            </w:r>
            <w:r w:rsidRPr="005631D9">
              <w:rPr>
                <w:rFonts w:ascii="Calibri" w:hAnsi="Calibri" w:cs="Calibri"/>
                <w:color w:val="0070C0"/>
              </w:rPr>
              <w:t>em, no mínimo trintas dias antes do protocolo do requerimento na Previc</w:t>
            </w:r>
            <w:r w:rsidRPr="005631D9">
              <w:rPr>
                <w:rFonts w:ascii="Calibri" w:hAnsi="Calibri" w:cs="Calibri"/>
              </w:rPr>
              <w:t>, ressalvadas as informações de caráter individual.</w:t>
            </w:r>
          </w:p>
        </w:tc>
        <w:tc>
          <w:tcPr>
            <w:tcW w:w="3260" w:type="dxa"/>
            <w:shd w:val="clear" w:color="auto" w:fill="auto"/>
          </w:tcPr>
          <w:p w14:paraId="28A3F058" w14:textId="6DB7195C" w:rsidR="00E912D2" w:rsidRPr="005631D9" w:rsidRDefault="00E912D2" w:rsidP="00E16025">
            <w:pPr>
              <w:pStyle w:val="pf0"/>
              <w:rPr>
                <w:rStyle w:val="cf01"/>
                <w:rFonts w:asciiTheme="minorHAnsi" w:hAnsiTheme="minorHAnsi"/>
                <w:sz w:val="24"/>
                <w:szCs w:val="24"/>
              </w:rPr>
            </w:pPr>
            <w:r w:rsidRPr="005631D9">
              <w:rPr>
                <w:rFonts w:ascii="Calibri" w:hAnsi="Calibri" w:cs="Calibri"/>
              </w:rPr>
              <w:t>Ajuste sugerido na consulta pública. O ajuste é pertinente, para conferir maior transparência aos participantes e assistidos e compatibilização como o disposto no §2º do art. 152 da Resolução Previc nº 23. De 2023.</w:t>
            </w:r>
          </w:p>
        </w:tc>
      </w:tr>
      <w:tr w:rsidR="00E16025" w:rsidRPr="005631D9" w14:paraId="12BF611D" w14:textId="77777777" w:rsidTr="00C03129">
        <w:trPr>
          <w:tblHeader/>
        </w:trPr>
        <w:tc>
          <w:tcPr>
            <w:tcW w:w="568" w:type="dxa"/>
          </w:tcPr>
          <w:p w14:paraId="671101B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3013C91" w14:textId="5E81B98D" w:rsidR="00E16025" w:rsidRPr="005631D9" w:rsidRDefault="00E912D2" w:rsidP="00E16025">
            <w:pPr>
              <w:pStyle w:val="Ttulo1"/>
              <w:spacing w:before="0"/>
              <w:ind w:firstLine="22"/>
              <w:jc w:val="both"/>
              <w:rPr>
                <w:b w:val="0"/>
                <w:bCs w:val="0"/>
              </w:rPr>
            </w:pPr>
            <w:r w:rsidRPr="005631D9">
              <w:rPr>
                <w:b w:val="0"/>
                <w:bCs w:val="0"/>
              </w:rPr>
              <w:t>..</w:t>
            </w:r>
            <w:r w:rsidR="00E16025" w:rsidRPr="005631D9">
              <w:rPr>
                <w:b w:val="0"/>
                <w:bCs w:val="0"/>
              </w:rPr>
              <w:t>.</w:t>
            </w:r>
          </w:p>
        </w:tc>
        <w:tc>
          <w:tcPr>
            <w:tcW w:w="3969" w:type="dxa"/>
          </w:tcPr>
          <w:p w14:paraId="417D7F29" w14:textId="6CA6A18B" w:rsidR="00E16025" w:rsidRPr="005631D9" w:rsidRDefault="00E16025" w:rsidP="00E16025">
            <w:pPr>
              <w:tabs>
                <w:tab w:val="left" w:pos="0"/>
              </w:tabs>
              <w:jc w:val="both"/>
              <w:rPr>
                <w:sz w:val="24"/>
                <w:szCs w:val="24"/>
              </w:rPr>
            </w:pPr>
            <w:r w:rsidRPr="005631D9">
              <w:rPr>
                <w:sz w:val="24"/>
                <w:szCs w:val="24"/>
              </w:rPr>
              <w:t>.</w:t>
            </w:r>
            <w:r w:rsidRPr="005631D9">
              <w:t>..</w:t>
            </w:r>
          </w:p>
        </w:tc>
        <w:tc>
          <w:tcPr>
            <w:tcW w:w="3969" w:type="dxa"/>
          </w:tcPr>
          <w:p w14:paraId="095C22D6" w14:textId="38662E03" w:rsidR="00E16025" w:rsidRPr="005631D9" w:rsidRDefault="00334BEC" w:rsidP="00B64CEE">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068424BC" w14:textId="03986B61" w:rsidR="00E16025" w:rsidRPr="005631D9" w:rsidRDefault="00E16025" w:rsidP="00E16025">
            <w:pPr>
              <w:pStyle w:val="pf0"/>
              <w:rPr>
                <w:rStyle w:val="cf01"/>
                <w:rFonts w:asciiTheme="minorHAnsi" w:hAnsiTheme="minorHAnsi"/>
                <w:sz w:val="24"/>
                <w:szCs w:val="24"/>
              </w:rPr>
            </w:pPr>
          </w:p>
        </w:tc>
      </w:tr>
      <w:tr w:rsidR="00E16025" w:rsidRPr="005631D9" w14:paraId="5DA2FAC0" w14:textId="77777777" w:rsidTr="00C03129">
        <w:trPr>
          <w:tblHeader/>
        </w:trPr>
        <w:tc>
          <w:tcPr>
            <w:tcW w:w="568" w:type="dxa"/>
          </w:tcPr>
          <w:p w14:paraId="37BF4ED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2FD4C62" w14:textId="22B5E92E" w:rsidR="00E16025" w:rsidRPr="005631D9" w:rsidRDefault="00E16025" w:rsidP="00E16025">
            <w:pPr>
              <w:pStyle w:val="Ttulo1"/>
              <w:spacing w:before="0"/>
              <w:ind w:firstLine="22"/>
              <w:jc w:val="both"/>
              <w:rPr>
                <w:b w:val="0"/>
                <w:bCs w:val="0"/>
              </w:rPr>
            </w:pPr>
            <w:r w:rsidRPr="005631D9">
              <w:rPr>
                <w:b w:val="0"/>
                <w:bCs w:val="0"/>
              </w:rPr>
              <w:t>§ 3</w:t>
            </w:r>
            <w:proofErr w:type="gramStart"/>
            <w:r w:rsidRPr="005631D9">
              <w:rPr>
                <w:b w:val="0"/>
                <w:bCs w:val="0"/>
              </w:rPr>
              <w:t>º  Sem</w:t>
            </w:r>
            <w:proofErr w:type="gramEnd"/>
            <w:r w:rsidRPr="005631D9">
              <w:rPr>
                <w:b w:val="0"/>
                <w:bCs w:val="0"/>
              </w:rPr>
              <w:t xml:space="preserve"> prejuízo do disposto no § 2º, incumbe ao participante ou assistido manter atualizados junto à EFPC os seus endereços residencial e eletrônico e os </w:t>
            </w:r>
            <w:r w:rsidRPr="005631D9">
              <w:rPr>
                <w:b w:val="0"/>
                <w:bCs w:val="0"/>
                <w:color w:val="ED0000"/>
              </w:rPr>
              <w:t>dados relativos à conta referida no inciso I do art. 143</w:t>
            </w:r>
            <w:r w:rsidRPr="005631D9">
              <w:rPr>
                <w:b w:val="0"/>
                <w:bCs w:val="0"/>
              </w:rPr>
              <w:t>, bem como incumbe à EFPC adotar as medidas necessárias para o controle dessas atualizações.</w:t>
            </w:r>
          </w:p>
        </w:tc>
        <w:tc>
          <w:tcPr>
            <w:tcW w:w="3969" w:type="dxa"/>
          </w:tcPr>
          <w:p w14:paraId="5A6823F1" w14:textId="5652711A" w:rsidR="00E16025" w:rsidRPr="005631D9" w:rsidRDefault="00E16025" w:rsidP="00E16025">
            <w:pPr>
              <w:tabs>
                <w:tab w:val="left" w:pos="0"/>
              </w:tabs>
              <w:jc w:val="both"/>
              <w:rPr>
                <w:sz w:val="24"/>
                <w:szCs w:val="24"/>
              </w:rPr>
            </w:pPr>
            <w:r w:rsidRPr="005631D9">
              <w:rPr>
                <w:sz w:val="24"/>
                <w:szCs w:val="24"/>
              </w:rPr>
              <w:t xml:space="preserve">§ 3º Sem prejuízo do disposto no § 2º, incumbe ao participante ou assistido manter atualizados junto à EFPC os seus </w:t>
            </w:r>
            <w:r w:rsidRPr="005631D9">
              <w:rPr>
                <w:color w:val="0070C0"/>
                <w:sz w:val="24"/>
                <w:szCs w:val="24"/>
              </w:rPr>
              <w:t>dados cadastrais, especialmente seus</w:t>
            </w:r>
            <w:r w:rsidRPr="005631D9">
              <w:rPr>
                <w:sz w:val="24"/>
                <w:szCs w:val="24"/>
              </w:rPr>
              <w:t xml:space="preserve"> endereços residencial e eletrônico e seu telefone, bem como incumbe à EFPC adotar as medidas necessárias para o controle dessas atualizações.</w:t>
            </w:r>
          </w:p>
        </w:tc>
        <w:tc>
          <w:tcPr>
            <w:tcW w:w="3969" w:type="dxa"/>
          </w:tcPr>
          <w:p w14:paraId="5C46B62B" w14:textId="7E926514"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3º Sem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(NR)</w:t>
            </w:r>
          </w:p>
        </w:tc>
        <w:tc>
          <w:tcPr>
            <w:tcW w:w="3260" w:type="dxa"/>
          </w:tcPr>
          <w:p w14:paraId="6837B44F" w14:textId="2EB120DE"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para retirar a referência a conta bancária, pois esses dados devem constar do termo de opção que será disponibilizado.</w:t>
            </w:r>
          </w:p>
        </w:tc>
      </w:tr>
      <w:tr w:rsidR="00E16025" w:rsidRPr="005631D9" w14:paraId="7528B488" w14:textId="77777777" w:rsidTr="00C03129">
        <w:trPr>
          <w:tblHeader/>
        </w:trPr>
        <w:tc>
          <w:tcPr>
            <w:tcW w:w="568" w:type="dxa"/>
          </w:tcPr>
          <w:p w14:paraId="6F5A1DF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07A8392" w14:textId="0DA0DD65" w:rsidR="00E16025" w:rsidRPr="005631D9" w:rsidRDefault="00E16025" w:rsidP="00E16025">
            <w:pPr>
              <w:pStyle w:val="Ttulo1"/>
              <w:spacing w:before="0"/>
              <w:ind w:firstLine="22"/>
              <w:jc w:val="both"/>
              <w:rPr>
                <w:b w:val="0"/>
                <w:bCs w:val="0"/>
              </w:rPr>
            </w:pPr>
            <w:r w:rsidRPr="005631D9">
              <w:rPr>
                <w:b w:val="0"/>
                <w:bCs w:val="0"/>
              </w:rPr>
              <w:t xml:space="preserve">Art. 137. A avaliação atuarial da retirada de patrocínio, posicionada na data-base e na data do cálculo, deve considerar </w:t>
            </w:r>
            <w:r w:rsidRPr="005631D9">
              <w:rPr>
                <w:b w:val="0"/>
                <w:bCs w:val="0"/>
                <w:color w:val="ED0000"/>
              </w:rPr>
              <w:t>a precificação dos ativos do plano de benefícios a valores de mercado</w:t>
            </w:r>
            <w:r w:rsidRPr="005631D9">
              <w:rPr>
                <w:b w:val="0"/>
                <w:bCs w:val="0"/>
              </w:rPr>
              <w:t>.</w:t>
            </w:r>
          </w:p>
        </w:tc>
        <w:tc>
          <w:tcPr>
            <w:tcW w:w="3969" w:type="dxa"/>
          </w:tcPr>
          <w:p w14:paraId="0716607E" w14:textId="1C08599B" w:rsidR="00E16025" w:rsidRPr="005631D9" w:rsidRDefault="00E16025" w:rsidP="00E16025">
            <w:pPr>
              <w:tabs>
                <w:tab w:val="left" w:pos="0"/>
              </w:tabs>
              <w:jc w:val="both"/>
              <w:rPr>
                <w:sz w:val="24"/>
                <w:szCs w:val="24"/>
              </w:rPr>
            </w:pPr>
            <w:r w:rsidRPr="005631D9">
              <w:rPr>
                <w:sz w:val="24"/>
                <w:szCs w:val="24"/>
              </w:rPr>
              <w:t xml:space="preserve">Art. 137.  A avaliação atuarial da retirada de patrocínio, </w:t>
            </w:r>
            <w:r w:rsidRPr="005631D9">
              <w:rPr>
                <w:color w:val="0070C0"/>
                <w:sz w:val="24"/>
                <w:szCs w:val="24"/>
              </w:rPr>
              <w:t xml:space="preserve">para fins de apuração do resultado do plano objeto da retirada </w:t>
            </w:r>
            <w:r w:rsidRPr="005631D9">
              <w:rPr>
                <w:sz w:val="24"/>
                <w:szCs w:val="24"/>
              </w:rPr>
              <w:t>na data-base e na data do cálculo, deve considerar:</w:t>
            </w:r>
          </w:p>
        </w:tc>
        <w:tc>
          <w:tcPr>
            <w:tcW w:w="3969" w:type="dxa"/>
          </w:tcPr>
          <w:p w14:paraId="43BD7C28" w14:textId="6B55E50E"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Art. 137. A avaliação atuarial da retirada de patrocínio, para fins de apuração do resultado do plano objeto da retirada na data-base e na data do cálculo, deve considerar: (NR)</w:t>
            </w:r>
          </w:p>
        </w:tc>
        <w:tc>
          <w:tcPr>
            <w:tcW w:w="3260" w:type="dxa"/>
          </w:tcPr>
          <w:p w14:paraId="00807D32" w14:textId="1FC78171"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em razão da obrigação prevista no art. 16, I, da Res. CNPC nº 59/2023.</w:t>
            </w:r>
          </w:p>
        </w:tc>
      </w:tr>
      <w:tr w:rsidR="00E16025" w:rsidRPr="005631D9" w14:paraId="0C22CFB0" w14:textId="77777777" w:rsidTr="00C03129">
        <w:trPr>
          <w:tblHeader/>
        </w:trPr>
        <w:tc>
          <w:tcPr>
            <w:tcW w:w="568" w:type="dxa"/>
          </w:tcPr>
          <w:p w14:paraId="40D44B8E"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F15E35D" w14:textId="6AFB2C02" w:rsidR="00E16025" w:rsidRPr="005631D9" w:rsidRDefault="00E16025" w:rsidP="00E16025">
            <w:pPr>
              <w:pStyle w:val="Ttulo1"/>
              <w:spacing w:before="0"/>
              <w:ind w:firstLine="22"/>
              <w:jc w:val="both"/>
              <w:rPr>
                <w:b w:val="0"/>
                <w:bCs w:val="0"/>
              </w:rPr>
            </w:pPr>
          </w:p>
        </w:tc>
        <w:tc>
          <w:tcPr>
            <w:tcW w:w="3969" w:type="dxa"/>
          </w:tcPr>
          <w:p w14:paraId="25C02F3E" w14:textId="1CCA126D" w:rsidR="00E16025" w:rsidRPr="005631D9" w:rsidRDefault="00E16025" w:rsidP="00E16025">
            <w:pPr>
              <w:tabs>
                <w:tab w:val="left" w:pos="0"/>
              </w:tabs>
              <w:jc w:val="both"/>
              <w:rPr>
                <w:color w:val="0070C0"/>
                <w:sz w:val="24"/>
                <w:szCs w:val="24"/>
              </w:rPr>
            </w:pPr>
            <w:r w:rsidRPr="005631D9">
              <w:rPr>
                <w:color w:val="0070C0"/>
                <w:sz w:val="24"/>
                <w:szCs w:val="24"/>
              </w:rPr>
              <w:t xml:space="preserve">I - </w:t>
            </w:r>
            <w:proofErr w:type="gramStart"/>
            <w:r w:rsidRPr="005631D9">
              <w:rPr>
                <w:color w:val="0070C0"/>
                <w:sz w:val="24"/>
                <w:szCs w:val="24"/>
              </w:rPr>
              <w:t>os</w:t>
            </w:r>
            <w:proofErr w:type="gramEnd"/>
            <w:r w:rsidRPr="005631D9">
              <w:rPr>
                <w:color w:val="0070C0"/>
                <w:sz w:val="24"/>
                <w:szCs w:val="24"/>
              </w:rPr>
              <w:t xml:space="preserve"> ativos pelo seu valor contábil; </w:t>
            </w:r>
          </w:p>
        </w:tc>
        <w:tc>
          <w:tcPr>
            <w:tcW w:w="3969" w:type="dxa"/>
          </w:tcPr>
          <w:p w14:paraId="531CBBCA" w14:textId="280D7218"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I - </w:t>
            </w:r>
            <w:proofErr w:type="gramStart"/>
            <w:r w:rsidRPr="005631D9">
              <w:rPr>
                <w:rFonts w:ascii="Calibri" w:hAnsi="Calibri" w:cs="Calibri"/>
              </w:rPr>
              <w:t>os</w:t>
            </w:r>
            <w:proofErr w:type="gramEnd"/>
            <w:r w:rsidRPr="005631D9">
              <w:rPr>
                <w:rFonts w:ascii="Calibri" w:hAnsi="Calibri" w:cs="Calibri"/>
              </w:rPr>
              <w:t xml:space="preserve"> ativos pelo seu valor contábil; (NR)</w:t>
            </w:r>
          </w:p>
        </w:tc>
        <w:tc>
          <w:tcPr>
            <w:tcW w:w="3260" w:type="dxa"/>
          </w:tcPr>
          <w:p w14:paraId="58E129CD" w14:textId="5750D589"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25ED07D3" w14:textId="77777777" w:rsidTr="00C03129">
        <w:trPr>
          <w:tblHeader/>
        </w:trPr>
        <w:tc>
          <w:tcPr>
            <w:tcW w:w="568" w:type="dxa"/>
          </w:tcPr>
          <w:p w14:paraId="3CF533D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2E8643B8" w14:textId="5FB4FA5A" w:rsidR="00E16025" w:rsidRPr="005631D9" w:rsidRDefault="00E16025" w:rsidP="00E16025">
            <w:pPr>
              <w:pStyle w:val="Ttulo1"/>
              <w:spacing w:before="0"/>
              <w:ind w:firstLine="22"/>
              <w:jc w:val="both"/>
              <w:rPr>
                <w:b w:val="0"/>
                <w:bCs w:val="0"/>
              </w:rPr>
            </w:pPr>
          </w:p>
        </w:tc>
        <w:tc>
          <w:tcPr>
            <w:tcW w:w="3969" w:type="dxa"/>
          </w:tcPr>
          <w:p w14:paraId="6FE0A6D5" w14:textId="6D7E9FDD" w:rsidR="00E16025" w:rsidRPr="005631D9" w:rsidRDefault="00E16025" w:rsidP="00E16025">
            <w:pPr>
              <w:tabs>
                <w:tab w:val="left" w:pos="10"/>
              </w:tabs>
              <w:jc w:val="both"/>
              <w:rPr>
                <w:sz w:val="24"/>
                <w:szCs w:val="24"/>
              </w:rPr>
            </w:pPr>
            <w:r w:rsidRPr="005631D9">
              <w:rPr>
                <w:color w:val="0070C0"/>
                <w:sz w:val="24"/>
                <w:szCs w:val="24"/>
              </w:rPr>
              <w:tab/>
              <w:t xml:space="preserve">II - </w:t>
            </w:r>
            <w:proofErr w:type="gramStart"/>
            <w:r w:rsidRPr="005631D9">
              <w:rPr>
                <w:color w:val="0070C0"/>
                <w:sz w:val="24"/>
                <w:szCs w:val="24"/>
              </w:rPr>
              <w:t>as</w:t>
            </w:r>
            <w:proofErr w:type="gramEnd"/>
            <w:r w:rsidRPr="005631D9">
              <w:rPr>
                <w:color w:val="0070C0"/>
                <w:sz w:val="24"/>
                <w:szCs w:val="24"/>
              </w:rPr>
              <w:t xml:space="preserve"> provisões matemáticas de benefícios concedidos e a conceder calculadas considerando os critérios previstos nos incisos I, II e III do art. 7º da Resolução CNPC nº 59, de 2023; e</w:t>
            </w:r>
          </w:p>
        </w:tc>
        <w:tc>
          <w:tcPr>
            <w:tcW w:w="3969" w:type="dxa"/>
          </w:tcPr>
          <w:p w14:paraId="5E72E14E" w14:textId="612082CC"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II - </w:t>
            </w:r>
            <w:proofErr w:type="gramStart"/>
            <w:r w:rsidRPr="005631D9">
              <w:rPr>
                <w:rFonts w:ascii="Calibri" w:hAnsi="Calibri" w:cs="Calibri"/>
              </w:rPr>
              <w:t>as</w:t>
            </w:r>
            <w:proofErr w:type="gramEnd"/>
            <w:r w:rsidRPr="005631D9">
              <w:rPr>
                <w:rFonts w:ascii="Calibri" w:hAnsi="Calibri" w:cs="Calibri"/>
              </w:rPr>
              <w:t xml:space="preserve"> provisões matemáticas de benefícios concedidos e a conceder calculadas considerando os critérios previstos nos incisos I, II e III do art. 7º da Resolução CNPC nº 59, de 2023; e (NR)</w:t>
            </w:r>
          </w:p>
        </w:tc>
        <w:tc>
          <w:tcPr>
            <w:tcW w:w="3260" w:type="dxa"/>
          </w:tcPr>
          <w:p w14:paraId="186D340A" w14:textId="105D181E"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7FB7A578" w14:textId="77777777" w:rsidTr="00C03129">
        <w:trPr>
          <w:tblHeader/>
        </w:trPr>
        <w:tc>
          <w:tcPr>
            <w:tcW w:w="568" w:type="dxa"/>
          </w:tcPr>
          <w:p w14:paraId="1E488E4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151FE66" w14:textId="55905CE5" w:rsidR="00E16025" w:rsidRPr="005631D9" w:rsidRDefault="00E16025" w:rsidP="00E16025">
            <w:pPr>
              <w:pStyle w:val="Ttulo1"/>
              <w:spacing w:before="0"/>
              <w:ind w:firstLine="22"/>
              <w:jc w:val="both"/>
              <w:rPr>
                <w:b w:val="0"/>
                <w:bCs w:val="0"/>
              </w:rPr>
            </w:pPr>
          </w:p>
        </w:tc>
        <w:tc>
          <w:tcPr>
            <w:tcW w:w="3969" w:type="dxa"/>
          </w:tcPr>
          <w:p w14:paraId="1199533E" w14:textId="515353E7" w:rsidR="00E16025" w:rsidRPr="005631D9" w:rsidRDefault="00E16025" w:rsidP="00E16025">
            <w:pPr>
              <w:tabs>
                <w:tab w:val="left" w:pos="0"/>
              </w:tabs>
              <w:jc w:val="both"/>
              <w:rPr>
                <w:sz w:val="24"/>
                <w:szCs w:val="24"/>
              </w:rPr>
            </w:pPr>
            <w:r w:rsidRPr="005631D9">
              <w:rPr>
                <w:color w:val="0070C0"/>
                <w:sz w:val="24"/>
                <w:szCs w:val="24"/>
              </w:rPr>
              <w:t>III - as provisões matemáticas a constituir.</w:t>
            </w:r>
          </w:p>
        </w:tc>
        <w:tc>
          <w:tcPr>
            <w:tcW w:w="3969" w:type="dxa"/>
          </w:tcPr>
          <w:p w14:paraId="736F657A" w14:textId="54667AC6" w:rsidR="00E16025" w:rsidRPr="005631D9" w:rsidRDefault="00334BEC" w:rsidP="00B64CEE">
            <w:pPr>
              <w:jc w:val="both"/>
              <w:rPr>
                <w:rStyle w:val="cf01"/>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provisões matemáticas a constituir. (NR)</w:t>
            </w:r>
          </w:p>
        </w:tc>
        <w:tc>
          <w:tcPr>
            <w:tcW w:w="3260" w:type="dxa"/>
          </w:tcPr>
          <w:p w14:paraId="421B303D" w14:textId="783A6631"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036E3F8B" w14:textId="77777777" w:rsidTr="00C03129">
        <w:trPr>
          <w:tblHeader/>
        </w:trPr>
        <w:tc>
          <w:tcPr>
            <w:tcW w:w="568" w:type="dxa"/>
          </w:tcPr>
          <w:p w14:paraId="2BD9660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E03619D" w14:textId="7D4DC708" w:rsidR="00E16025" w:rsidRPr="005631D9" w:rsidRDefault="00E16025" w:rsidP="00E16025">
            <w:pPr>
              <w:pStyle w:val="Ttulo1"/>
              <w:spacing w:before="0"/>
              <w:ind w:firstLine="22"/>
              <w:jc w:val="both"/>
              <w:rPr>
                <w:b w:val="0"/>
                <w:bCs w:val="0"/>
              </w:rPr>
            </w:pPr>
          </w:p>
        </w:tc>
        <w:tc>
          <w:tcPr>
            <w:tcW w:w="3969" w:type="dxa"/>
          </w:tcPr>
          <w:p w14:paraId="12C4ADB0" w14:textId="292E4C38" w:rsidR="00E16025" w:rsidRPr="005631D9" w:rsidRDefault="00E16025" w:rsidP="00E16025">
            <w:pPr>
              <w:tabs>
                <w:tab w:val="left" w:pos="0"/>
              </w:tabs>
              <w:jc w:val="both"/>
              <w:rPr>
                <w:color w:val="0070C0"/>
                <w:sz w:val="24"/>
                <w:szCs w:val="24"/>
              </w:rPr>
            </w:pPr>
            <w:r w:rsidRPr="005631D9">
              <w:rPr>
                <w:color w:val="0070C0"/>
                <w:sz w:val="24"/>
                <w:szCs w:val="24"/>
              </w:rPr>
              <w:t>§ 1</w:t>
            </w:r>
            <w:proofErr w:type="gramStart"/>
            <w:r w:rsidRPr="005631D9">
              <w:rPr>
                <w:color w:val="0070C0"/>
                <w:sz w:val="24"/>
                <w:szCs w:val="24"/>
              </w:rPr>
              <w:t>º  Após</w:t>
            </w:r>
            <w:proofErr w:type="gramEnd"/>
            <w:r w:rsidRPr="005631D9">
              <w:rPr>
                <w:color w:val="0070C0"/>
                <w:sz w:val="24"/>
                <w:szCs w:val="24"/>
              </w:rPr>
              <w:t xml:space="preserve">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tc>
        <w:tc>
          <w:tcPr>
            <w:tcW w:w="3969" w:type="dxa"/>
          </w:tcPr>
          <w:p w14:paraId="526C7B80" w14:textId="5A1A2138" w:rsidR="00E16025" w:rsidRPr="005631D9" w:rsidRDefault="00334BEC" w:rsidP="00B64CEE">
            <w:pPr>
              <w:pStyle w:val="pf0"/>
              <w:jc w:val="both"/>
              <w:rPr>
                <w:rStyle w:val="cf01"/>
                <w:rFonts w:asciiTheme="minorHAnsi" w:hAnsiTheme="minorHAnsi"/>
                <w:sz w:val="24"/>
                <w:szCs w:val="24"/>
              </w:rPr>
            </w:pPr>
            <w:r w:rsidRPr="005631D9">
              <w:rPr>
                <w:rFonts w:ascii="Calibri" w:hAnsi="Calibri" w:cs="Calibri"/>
              </w:rPr>
              <w:t>§ 1º Após a apuração das reservas matemáticas individuais, a EFPC deve apurar as reservas matemáticas individuais finais, por meio dos acréscimos ou deduções previstas nos incisos IV, V, VI e §5º do art. 7º, no art. 12 e no inciso III do art. 16, todos da Resolução CNPC nº 59, de 2023. (NR)</w:t>
            </w:r>
          </w:p>
        </w:tc>
        <w:tc>
          <w:tcPr>
            <w:tcW w:w="3260" w:type="dxa"/>
          </w:tcPr>
          <w:p w14:paraId="1E47F0E9" w14:textId="1394E6F2" w:rsidR="00E16025" w:rsidRPr="005631D9" w:rsidRDefault="00E16025" w:rsidP="00E16025">
            <w:pPr>
              <w:pStyle w:val="pf0"/>
              <w:rPr>
                <w:rStyle w:val="cf01"/>
                <w:rFonts w:asciiTheme="minorHAnsi" w:hAnsiTheme="minorHAnsi"/>
                <w:sz w:val="24"/>
                <w:szCs w:val="24"/>
              </w:rPr>
            </w:pPr>
            <w:r w:rsidRPr="005631D9">
              <w:rPr>
                <w:rStyle w:val="cf01"/>
                <w:rFonts w:asciiTheme="minorHAnsi" w:hAnsiTheme="minorHAnsi"/>
                <w:sz w:val="24"/>
                <w:szCs w:val="24"/>
              </w:rPr>
              <w:t xml:space="preserve">Inclusão de § </w:t>
            </w:r>
            <w:r w:rsidRPr="005631D9">
              <w:rPr>
                <w:rStyle w:val="cf01"/>
                <w:rFonts w:asciiTheme="minorHAnsi" w:eastAsiaTheme="majorEastAsia" w:hAnsiTheme="minorHAnsi"/>
                <w:sz w:val="24"/>
                <w:szCs w:val="24"/>
              </w:rPr>
              <w:t>em razão da obrigação prevista no art. 16, I, da Res. CNPC nº 59/2023.</w:t>
            </w:r>
          </w:p>
        </w:tc>
      </w:tr>
      <w:tr w:rsidR="00E16025" w:rsidRPr="005631D9" w14:paraId="4E77CF7D" w14:textId="77777777" w:rsidTr="00C03129">
        <w:trPr>
          <w:tblHeader/>
        </w:trPr>
        <w:tc>
          <w:tcPr>
            <w:tcW w:w="568" w:type="dxa"/>
          </w:tcPr>
          <w:p w14:paraId="170C1A85"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378875D6" w14:textId="16E2D4D8" w:rsidR="00E16025" w:rsidRPr="005631D9" w:rsidRDefault="00E16025" w:rsidP="00E16025">
            <w:pPr>
              <w:pStyle w:val="Ttulo1"/>
              <w:spacing w:before="0"/>
              <w:ind w:firstLine="22"/>
              <w:jc w:val="both"/>
              <w:rPr>
                <w:b w:val="0"/>
                <w:bCs w:val="0"/>
              </w:rPr>
            </w:pPr>
          </w:p>
        </w:tc>
        <w:tc>
          <w:tcPr>
            <w:tcW w:w="3969" w:type="dxa"/>
          </w:tcPr>
          <w:p w14:paraId="091D7161" w14:textId="702EB77D" w:rsidR="00E16025" w:rsidRPr="005631D9" w:rsidRDefault="00E16025" w:rsidP="00E16025">
            <w:pPr>
              <w:tabs>
                <w:tab w:val="left" w:pos="0"/>
              </w:tabs>
              <w:jc w:val="both"/>
              <w:rPr>
                <w:color w:val="0070C0"/>
                <w:sz w:val="24"/>
                <w:szCs w:val="24"/>
              </w:rPr>
            </w:pPr>
            <w:r w:rsidRPr="005631D9">
              <w:rPr>
                <w:color w:val="0070C0"/>
                <w:sz w:val="24"/>
                <w:szCs w:val="24"/>
              </w:rPr>
              <w:t>§ 2</w:t>
            </w:r>
            <w:proofErr w:type="gramStart"/>
            <w:r w:rsidRPr="005631D9">
              <w:rPr>
                <w:color w:val="0070C0"/>
                <w:sz w:val="24"/>
                <w:szCs w:val="24"/>
              </w:rPr>
              <w:t>º  Na</w:t>
            </w:r>
            <w:proofErr w:type="gramEnd"/>
            <w:r w:rsidRPr="005631D9">
              <w:rPr>
                <w:color w:val="0070C0"/>
                <w:sz w:val="24"/>
                <w:szCs w:val="24"/>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3969" w:type="dxa"/>
          </w:tcPr>
          <w:p w14:paraId="48D182D2" w14:textId="152F1941" w:rsidR="00E16025" w:rsidRPr="005631D9" w:rsidRDefault="00334BEC" w:rsidP="00B64CEE">
            <w:pPr>
              <w:pStyle w:val="pf0"/>
              <w:jc w:val="both"/>
              <w:rPr>
                <w:rStyle w:val="cf01"/>
                <w:rFonts w:asciiTheme="minorHAnsi" w:hAnsiTheme="minorHAnsi"/>
                <w:sz w:val="24"/>
                <w:szCs w:val="24"/>
              </w:rPr>
            </w:pPr>
            <w:r w:rsidRPr="005631D9">
              <w:rPr>
                <w:rFonts w:ascii="Calibri" w:hAnsi="Calibri" w:cs="Calibri"/>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 (NR)</w:t>
            </w:r>
          </w:p>
        </w:tc>
        <w:tc>
          <w:tcPr>
            <w:tcW w:w="3260" w:type="dxa"/>
          </w:tcPr>
          <w:p w14:paraId="49935986" w14:textId="26CAB013" w:rsidR="00E16025" w:rsidRPr="005631D9" w:rsidRDefault="00E16025" w:rsidP="00E16025">
            <w:pPr>
              <w:pStyle w:val="pf0"/>
              <w:rPr>
                <w:rStyle w:val="cf01"/>
                <w:rFonts w:asciiTheme="minorHAnsi" w:hAnsiTheme="minorHAnsi"/>
                <w:sz w:val="24"/>
                <w:szCs w:val="24"/>
              </w:rPr>
            </w:pPr>
            <w:r w:rsidRPr="005631D9">
              <w:rPr>
                <w:rStyle w:val="cf01"/>
                <w:rFonts w:asciiTheme="minorHAnsi" w:hAnsiTheme="minorHAnsi"/>
                <w:sz w:val="24"/>
                <w:szCs w:val="24"/>
              </w:rPr>
              <w:t xml:space="preserve">Inclusão de § </w:t>
            </w:r>
            <w:r w:rsidRPr="005631D9">
              <w:rPr>
                <w:rStyle w:val="cf01"/>
                <w:rFonts w:asciiTheme="minorHAnsi" w:eastAsiaTheme="majorEastAsia" w:hAnsiTheme="minorHAnsi"/>
                <w:sz w:val="24"/>
                <w:szCs w:val="24"/>
              </w:rPr>
              <w:t>em razão da obrigação prevista no art. 16, I, da Res. CNPC nº 59/2023.</w:t>
            </w:r>
          </w:p>
        </w:tc>
      </w:tr>
      <w:tr w:rsidR="00E16025" w:rsidRPr="005631D9" w14:paraId="5F303931" w14:textId="77777777" w:rsidTr="00C03129">
        <w:trPr>
          <w:tblHeader/>
        </w:trPr>
        <w:tc>
          <w:tcPr>
            <w:tcW w:w="568" w:type="dxa"/>
          </w:tcPr>
          <w:p w14:paraId="4999E8C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55FBEF5" w14:textId="7233D5B1" w:rsidR="00E16025" w:rsidRPr="005631D9" w:rsidRDefault="00E16025" w:rsidP="00E16025">
            <w:pPr>
              <w:pStyle w:val="Ttulo1"/>
              <w:spacing w:before="0"/>
              <w:ind w:firstLine="22"/>
              <w:jc w:val="both"/>
              <w:rPr>
                <w:b w:val="0"/>
                <w:bCs w:val="0"/>
              </w:rPr>
            </w:pPr>
          </w:p>
        </w:tc>
        <w:tc>
          <w:tcPr>
            <w:tcW w:w="3969" w:type="dxa"/>
          </w:tcPr>
          <w:p w14:paraId="252DA0F6" w14:textId="576D288F" w:rsidR="00E16025" w:rsidRPr="005631D9" w:rsidRDefault="00E16025" w:rsidP="00E16025">
            <w:pPr>
              <w:tabs>
                <w:tab w:val="left" w:pos="0"/>
              </w:tabs>
              <w:jc w:val="both"/>
              <w:rPr>
                <w:sz w:val="24"/>
                <w:szCs w:val="24"/>
              </w:rPr>
            </w:pPr>
            <w:r w:rsidRPr="005631D9">
              <w:rPr>
                <w:color w:val="0070C0"/>
                <w:sz w:val="24"/>
                <w:szCs w:val="24"/>
              </w:rPr>
              <w:t>Art. 137-A.  A EFPC deve avaliar a viabilidade técnica e operacional de implantação do Plano Instituído de Preservação da Proteção Previdenciária, destinado a recepcionar os participantes e assistidos alcançados pela retirada de patrocínio.</w:t>
            </w:r>
          </w:p>
        </w:tc>
        <w:tc>
          <w:tcPr>
            <w:tcW w:w="3969" w:type="dxa"/>
          </w:tcPr>
          <w:p w14:paraId="4F4F95B8" w14:textId="7B31EC11" w:rsidR="00334BEC" w:rsidRPr="005631D9" w:rsidRDefault="00334BEC" w:rsidP="00B64CEE">
            <w:pPr>
              <w:jc w:val="both"/>
              <w:rPr>
                <w:rFonts w:ascii="Calibri" w:hAnsi="Calibri" w:cs="Calibri"/>
                <w:sz w:val="24"/>
                <w:szCs w:val="24"/>
              </w:rPr>
            </w:pPr>
            <w:r w:rsidRPr="005631D9">
              <w:rPr>
                <w:rFonts w:ascii="Calibri" w:hAnsi="Calibri" w:cs="Calibri"/>
                <w:sz w:val="24"/>
                <w:szCs w:val="24"/>
              </w:rPr>
              <w:t>Art. 137-A. A EFPC deve avaliar a viabilidade técnica e operacional de implantação do Plano Instituído de Preservação da Proteção Previdenciária, destinado a recepcionar os participantes e assistidos alcançados pela retirada de patrocínio. (NR)</w:t>
            </w:r>
          </w:p>
          <w:p w14:paraId="682964A1" w14:textId="77777777" w:rsidR="00E16025" w:rsidRPr="005631D9" w:rsidRDefault="00E16025" w:rsidP="00B64CEE">
            <w:pPr>
              <w:pStyle w:val="pf0"/>
              <w:jc w:val="both"/>
              <w:rPr>
                <w:rStyle w:val="cf01"/>
                <w:rFonts w:asciiTheme="minorHAnsi" w:eastAsiaTheme="majorEastAsia" w:hAnsiTheme="minorHAnsi"/>
                <w:sz w:val="24"/>
                <w:szCs w:val="24"/>
              </w:rPr>
            </w:pPr>
          </w:p>
        </w:tc>
        <w:tc>
          <w:tcPr>
            <w:tcW w:w="3260" w:type="dxa"/>
          </w:tcPr>
          <w:p w14:paraId="4401D79D" w14:textId="28949BCA"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artigo para inserir regras para definição da viabilidade do plano instituído.</w:t>
            </w:r>
          </w:p>
          <w:p w14:paraId="6284BCAE" w14:textId="77777777" w:rsidR="00E16025" w:rsidRPr="005631D9" w:rsidRDefault="00E16025" w:rsidP="00E16025">
            <w:pPr>
              <w:pStyle w:val="pf0"/>
              <w:rPr>
                <w:rStyle w:val="cf01"/>
                <w:rFonts w:asciiTheme="minorHAnsi" w:hAnsiTheme="minorHAnsi"/>
                <w:sz w:val="24"/>
                <w:szCs w:val="24"/>
              </w:rPr>
            </w:pPr>
          </w:p>
        </w:tc>
      </w:tr>
      <w:tr w:rsidR="00E16025" w:rsidRPr="005631D9" w14:paraId="7B0E5B92" w14:textId="77777777" w:rsidTr="00C03129">
        <w:trPr>
          <w:tblHeader/>
        </w:trPr>
        <w:tc>
          <w:tcPr>
            <w:tcW w:w="568" w:type="dxa"/>
          </w:tcPr>
          <w:p w14:paraId="5C6D834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FDEC1E8" w14:textId="166FDC92" w:rsidR="00E16025" w:rsidRPr="005631D9" w:rsidRDefault="00E16025" w:rsidP="00E16025">
            <w:pPr>
              <w:pStyle w:val="Ttulo1"/>
              <w:spacing w:before="0"/>
              <w:ind w:firstLine="22"/>
              <w:jc w:val="both"/>
              <w:rPr>
                <w:b w:val="0"/>
                <w:bCs w:val="0"/>
              </w:rPr>
            </w:pPr>
          </w:p>
        </w:tc>
        <w:tc>
          <w:tcPr>
            <w:tcW w:w="3969" w:type="dxa"/>
          </w:tcPr>
          <w:p w14:paraId="7FC1D8DD" w14:textId="28E4C6A1" w:rsidR="00E16025" w:rsidRPr="005631D9" w:rsidRDefault="00E16025" w:rsidP="00E16025">
            <w:pPr>
              <w:tabs>
                <w:tab w:val="left" w:pos="0"/>
              </w:tabs>
              <w:jc w:val="both"/>
              <w:rPr>
                <w:sz w:val="24"/>
                <w:szCs w:val="24"/>
              </w:rPr>
            </w:pPr>
            <w:r w:rsidRPr="005631D9">
              <w:rPr>
                <w:color w:val="0070C0"/>
                <w:sz w:val="24"/>
                <w:szCs w:val="24"/>
              </w:rPr>
              <w:t>§ 1º A avaliação de que trata o caput deve ser conclusiva, considerando, no mínimo, os seguintes aspectos relativos aos participantes e assistidos alcançados pela retirada de patrocínio e respectivo patrimônio na retirada:</w:t>
            </w:r>
          </w:p>
        </w:tc>
        <w:tc>
          <w:tcPr>
            <w:tcW w:w="3969" w:type="dxa"/>
          </w:tcPr>
          <w:p w14:paraId="6B0E3A9F" w14:textId="5DA0BFFE"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1º A avaliação de que trata o caput deve ser conclusiva, considerando, no mínimo, os seguintes aspectos relativos aos participantes e assistidos alcançados pela retirada de patrocínio e respectivo patrimônio na retirada: (NR)</w:t>
            </w:r>
          </w:p>
        </w:tc>
        <w:tc>
          <w:tcPr>
            <w:tcW w:w="3260" w:type="dxa"/>
          </w:tcPr>
          <w:p w14:paraId="2D5858F7" w14:textId="170662EF"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deixar claro que as informações devem se restringir ao grupo em retirada. Da forma como estava podia confundir no caso de retirada parcial.</w:t>
            </w:r>
          </w:p>
          <w:p w14:paraId="4AA99297" w14:textId="77777777" w:rsidR="00E16025" w:rsidRPr="005631D9" w:rsidRDefault="00E16025" w:rsidP="00E16025">
            <w:pPr>
              <w:pStyle w:val="pf0"/>
              <w:rPr>
                <w:rStyle w:val="cf01"/>
                <w:rFonts w:asciiTheme="minorHAnsi" w:hAnsiTheme="minorHAnsi"/>
                <w:sz w:val="24"/>
                <w:szCs w:val="24"/>
              </w:rPr>
            </w:pPr>
          </w:p>
        </w:tc>
      </w:tr>
      <w:tr w:rsidR="00E16025" w:rsidRPr="005631D9" w14:paraId="404272E8" w14:textId="77777777" w:rsidTr="00C03129">
        <w:trPr>
          <w:tblHeader/>
        </w:trPr>
        <w:tc>
          <w:tcPr>
            <w:tcW w:w="568" w:type="dxa"/>
          </w:tcPr>
          <w:p w14:paraId="4C3436DB"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0DBF363" w14:textId="478B75D5" w:rsidR="00E16025" w:rsidRPr="005631D9" w:rsidRDefault="00E16025" w:rsidP="00E16025">
            <w:pPr>
              <w:pStyle w:val="Ttulo1"/>
              <w:spacing w:before="0"/>
              <w:ind w:firstLine="22"/>
              <w:jc w:val="both"/>
              <w:rPr>
                <w:b w:val="0"/>
                <w:bCs w:val="0"/>
              </w:rPr>
            </w:pPr>
          </w:p>
        </w:tc>
        <w:tc>
          <w:tcPr>
            <w:tcW w:w="3969" w:type="dxa"/>
          </w:tcPr>
          <w:p w14:paraId="411506D7" w14:textId="6F664C06" w:rsidR="00E16025" w:rsidRPr="005631D9" w:rsidRDefault="00E16025" w:rsidP="00E16025">
            <w:pPr>
              <w:tabs>
                <w:tab w:val="left" w:pos="0"/>
              </w:tabs>
              <w:jc w:val="both"/>
              <w:rPr>
                <w:color w:val="0070C0"/>
                <w:sz w:val="24"/>
                <w:szCs w:val="24"/>
              </w:rPr>
            </w:pPr>
            <w:r w:rsidRPr="005631D9">
              <w:rPr>
                <w:color w:val="0070C0"/>
                <w:sz w:val="24"/>
                <w:szCs w:val="24"/>
              </w:rPr>
              <w:t>a) o número de participantes e assistidos;</w:t>
            </w:r>
          </w:p>
        </w:tc>
        <w:tc>
          <w:tcPr>
            <w:tcW w:w="3969" w:type="dxa"/>
          </w:tcPr>
          <w:p w14:paraId="40B48B00" w14:textId="704F87D8" w:rsidR="00E16025" w:rsidRPr="005631D9" w:rsidRDefault="00334BEC" w:rsidP="00B64CEE">
            <w:pPr>
              <w:jc w:val="both"/>
              <w:rPr>
                <w:rStyle w:val="cf01"/>
                <w:rFonts w:ascii="Calibri" w:hAnsi="Calibri" w:cs="Calibri"/>
                <w:sz w:val="24"/>
                <w:szCs w:val="24"/>
              </w:rPr>
            </w:pPr>
            <w:r w:rsidRPr="005631D9">
              <w:rPr>
                <w:rFonts w:ascii="Calibri" w:hAnsi="Calibri" w:cs="Calibri"/>
                <w:sz w:val="24"/>
                <w:szCs w:val="24"/>
              </w:rPr>
              <w:t>a) o número de participantes e assistidos; (NR)</w:t>
            </w:r>
          </w:p>
        </w:tc>
        <w:tc>
          <w:tcPr>
            <w:tcW w:w="3260" w:type="dxa"/>
          </w:tcPr>
          <w:p w14:paraId="5EB432E8" w14:textId="1BEBD0C3"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74CD91A2" w14:textId="77777777" w:rsidTr="00C03129">
        <w:trPr>
          <w:tblHeader/>
        </w:trPr>
        <w:tc>
          <w:tcPr>
            <w:tcW w:w="568" w:type="dxa"/>
          </w:tcPr>
          <w:p w14:paraId="3375B3D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03F080B" w14:textId="061A2121" w:rsidR="00E16025" w:rsidRPr="005631D9" w:rsidRDefault="00E16025" w:rsidP="00E16025">
            <w:pPr>
              <w:pStyle w:val="Ttulo1"/>
              <w:spacing w:before="0"/>
              <w:ind w:firstLine="22"/>
              <w:jc w:val="both"/>
              <w:rPr>
                <w:b w:val="0"/>
                <w:bCs w:val="0"/>
              </w:rPr>
            </w:pPr>
          </w:p>
        </w:tc>
        <w:tc>
          <w:tcPr>
            <w:tcW w:w="3969" w:type="dxa"/>
          </w:tcPr>
          <w:p w14:paraId="1D247F11" w14:textId="0047553E" w:rsidR="00E16025" w:rsidRPr="005631D9" w:rsidRDefault="00E16025" w:rsidP="00E16025">
            <w:pPr>
              <w:tabs>
                <w:tab w:val="left" w:pos="0"/>
              </w:tabs>
              <w:jc w:val="both"/>
              <w:rPr>
                <w:color w:val="0070C0"/>
                <w:sz w:val="24"/>
                <w:szCs w:val="24"/>
              </w:rPr>
            </w:pPr>
            <w:r w:rsidRPr="005631D9">
              <w:rPr>
                <w:color w:val="0070C0"/>
                <w:sz w:val="24"/>
                <w:szCs w:val="24"/>
              </w:rPr>
              <w:t xml:space="preserve">b) o volume total de recursos, destacando: o exigível contingencial, o patrimônio social, o patrimônio de cobertura, as provisões matemáticas, os fundos </w:t>
            </w:r>
            <w:proofErr w:type="spellStart"/>
            <w:r w:rsidRPr="005631D9">
              <w:rPr>
                <w:color w:val="0070C0"/>
                <w:sz w:val="24"/>
                <w:szCs w:val="24"/>
              </w:rPr>
              <w:t>previdenciais</w:t>
            </w:r>
            <w:proofErr w:type="spellEnd"/>
            <w:r w:rsidRPr="005631D9">
              <w:rPr>
                <w:color w:val="0070C0"/>
                <w:sz w:val="24"/>
                <w:szCs w:val="24"/>
              </w:rPr>
              <w:t xml:space="preserve"> e o fundo para garantia das operações com participantes;</w:t>
            </w:r>
          </w:p>
        </w:tc>
        <w:tc>
          <w:tcPr>
            <w:tcW w:w="3969" w:type="dxa"/>
          </w:tcPr>
          <w:p w14:paraId="26AA080B" w14:textId="10C4FD2C"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b) o volume total de recursos, destacando: o exigível contingencial, o patrimônio social, o patrimônio de cobertura, as provisões matemáticas, os fundos </w:t>
            </w:r>
            <w:proofErr w:type="spellStart"/>
            <w:r w:rsidRPr="005631D9">
              <w:rPr>
                <w:rFonts w:ascii="Calibri" w:hAnsi="Calibri" w:cs="Calibri"/>
              </w:rPr>
              <w:t>previdenciais</w:t>
            </w:r>
            <w:proofErr w:type="spellEnd"/>
            <w:r w:rsidRPr="005631D9">
              <w:rPr>
                <w:rFonts w:ascii="Calibri" w:hAnsi="Calibri" w:cs="Calibri"/>
              </w:rPr>
              <w:t xml:space="preserve"> e o fundo para garantia das operações com participantes; (NR)</w:t>
            </w:r>
          </w:p>
        </w:tc>
        <w:tc>
          <w:tcPr>
            <w:tcW w:w="3260" w:type="dxa"/>
          </w:tcPr>
          <w:p w14:paraId="64A35383" w14:textId="694567BF"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C2B6653" w14:textId="77777777" w:rsidR="00E16025" w:rsidRPr="005631D9" w:rsidRDefault="00E16025" w:rsidP="00E16025">
            <w:pPr>
              <w:pStyle w:val="pf0"/>
              <w:rPr>
                <w:rStyle w:val="cf01"/>
                <w:rFonts w:asciiTheme="minorHAnsi" w:hAnsiTheme="minorHAnsi"/>
                <w:sz w:val="24"/>
                <w:szCs w:val="24"/>
              </w:rPr>
            </w:pPr>
          </w:p>
        </w:tc>
      </w:tr>
      <w:tr w:rsidR="00E16025" w:rsidRPr="005631D9" w14:paraId="00BD378B" w14:textId="77777777" w:rsidTr="00C03129">
        <w:trPr>
          <w:tblHeader/>
        </w:trPr>
        <w:tc>
          <w:tcPr>
            <w:tcW w:w="568" w:type="dxa"/>
          </w:tcPr>
          <w:p w14:paraId="2BDF0075"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D58FACD" w14:textId="37A40EF8" w:rsidR="00E16025" w:rsidRPr="005631D9" w:rsidRDefault="00E16025" w:rsidP="00E16025">
            <w:pPr>
              <w:pStyle w:val="Ttulo1"/>
              <w:spacing w:before="0"/>
              <w:ind w:firstLine="22"/>
              <w:jc w:val="both"/>
              <w:rPr>
                <w:b w:val="0"/>
                <w:bCs w:val="0"/>
              </w:rPr>
            </w:pPr>
          </w:p>
        </w:tc>
        <w:tc>
          <w:tcPr>
            <w:tcW w:w="3969" w:type="dxa"/>
          </w:tcPr>
          <w:p w14:paraId="299A4332" w14:textId="60CF9660" w:rsidR="00E16025" w:rsidRPr="005631D9" w:rsidRDefault="00E16025" w:rsidP="00E16025">
            <w:pPr>
              <w:tabs>
                <w:tab w:val="left" w:pos="0"/>
              </w:tabs>
              <w:jc w:val="both"/>
              <w:rPr>
                <w:color w:val="0070C0"/>
                <w:sz w:val="24"/>
                <w:szCs w:val="24"/>
              </w:rPr>
            </w:pPr>
            <w:r w:rsidRPr="005631D9">
              <w:rPr>
                <w:color w:val="0070C0"/>
                <w:sz w:val="24"/>
                <w:szCs w:val="24"/>
              </w:rPr>
              <w:t>c) os valores que serão destinados ao fundo administrativo registrado no plano de benefícios e sua capacidade de arcar com as despesas administrativas atribuídas ao plano;</w:t>
            </w:r>
          </w:p>
        </w:tc>
        <w:tc>
          <w:tcPr>
            <w:tcW w:w="3969" w:type="dxa"/>
          </w:tcPr>
          <w:p w14:paraId="6F774826" w14:textId="50C30AC8"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c) os valores que serão destinados ao fundo administrativo registrado no plano de benefícios e sua capacidade de arcar com as despesas administrativas atribuídas ao plano; (NR)</w:t>
            </w:r>
          </w:p>
        </w:tc>
        <w:tc>
          <w:tcPr>
            <w:tcW w:w="3260" w:type="dxa"/>
          </w:tcPr>
          <w:p w14:paraId="521BB4AD" w14:textId="640358EC"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E109BE6" w14:textId="77777777" w:rsidR="00E16025" w:rsidRPr="005631D9" w:rsidRDefault="00E16025" w:rsidP="00E16025">
            <w:pPr>
              <w:pStyle w:val="pf0"/>
              <w:rPr>
                <w:rStyle w:val="cf01"/>
                <w:rFonts w:asciiTheme="minorHAnsi" w:hAnsiTheme="minorHAnsi"/>
                <w:sz w:val="24"/>
                <w:szCs w:val="24"/>
              </w:rPr>
            </w:pPr>
          </w:p>
        </w:tc>
      </w:tr>
      <w:tr w:rsidR="00E16025" w:rsidRPr="005631D9" w14:paraId="0D1AB7FB" w14:textId="77777777" w:rsidTr="00C03129">
        <w:trPr>
          <w:tblHeader/>
        </w:trPr>
        <w:tc>
          <w:tcPr>
            <w:tcW w:w="568" w:type="dxa"/>
          </w:tcPr>
          <w:p w14:paraId="04A99A5D"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AB15AF5" w14:textId="306DF054" w:rsidR="00E16025" w:rsidRPr="005631D9" w:rsidRDefault="00E16025" w:rsidP="00E16025">
            <w:pPr>
              <w:pStyle w:val="Ttulo1"/>
              <w:spacing w:before="0"/>
              <w:ind w:firstLine="22"/>
              <w:jc w:val="both"/>
              <w:rPr>
                <w:b w:val="0"/>
                <w:bCs w:val="0"/>
              </w:rPr>
            </w:pPr>
          </w:p>
        </w:tc>
        <w:tc>
          <w:tcPr>
            <w:tcW w:w="3969" w:type="dxa"/>
          </w:tcPr>
          <w:p w14:paraId="10FB3C41" w14:textId="67C994A7" w:rsidR="00E16025" w:rsidRPr="005631D9" w:rsidRDefault="00E16025" w:rsidP="00E16025">
            <w:pPr>
              <w:tabs>
                <w:tab w:val="left" w:pos="0"/>
              </w:tabs>
              <w:jc w:val="both"/>
              <w:rPr>
                <w:color w:val="0070C0"/>
                <w:sz w:val="24"/>
                <w:szCs w:val="24"/>
              </w:rPr>
            </w:pPr>
            <w:r w:rsidRPr="005631D9">
              <w:rPr>
                <w:color w:val="0070C0"/>
                <w:sz w:val="24"/>
                <w:szCs w:val="24"/>
              </w:rPr>
              <w:t>d) as despesas administrativas estimadas atribuídas ao plano, segregadas entre despesas para manutenção do plano e as despesas para administração da entidade;</w:t>
            </w:r>
          </w:p>
        </w:tc>
        <w:tc>
          <w:tcPr>
            <w:tcW w:w="3969" w:type="dxa"/>
          </w:tcPr>
          <w:p w14:paraId="006D1A95" w14:textId="749879F6"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d) as despesas administrativas estimadas atribuídas ao plano, </w:t>
            </w:r>
            <w:r w:rsidRPr="005631D9">
              <w:rPr>
                <w:rFonts w:ascii="Calibri" w:hAnsi="Calibri" w:cs="Calibri"/>
                <w:color w:val="4472C4" w:themeColor="accent5"/>
              </w:rPr>
              <w:t xml:space="preserve">observada a legislação específica; </w:t>
            </w:r>
            <w:r w:rsidRPr="005631D9">
              <w:rPr>
                <w:rFonts w:ascii="Calibri" w:hAnsi="Calibri" w:cs="Calibri"/>
              </w:rPr>
              <w:t>(NR)</w:t>
            </w:r>
          </w:p>
        </w:tc>
        <w:tc>
          <w:tcPr>
            <w:tcW w:w="3260" w:type="dxa"/>
          </w:tcPr>
          <w:p w14:paraId="7516C7A3" w14:textId="4E17C1A8"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1433586" w14:textId="77777777" w:rsidR="00E16025" w:rsidRPr="005631D9" w:rsidRDefault="00E16025" w:rsidP="00E16025">
            <w:pPr>
              <w:pStyle w:val="pf0"/>
              <w:rPr>
                <w:rStyle w:val="cf01"/>
                <w:rFonts w:asciiTheme="minorHAnsi" w:hAnsiTheme="minorHAnsi"/>
                <w:sz w:val="24"/>
                <w:szCs w:val="24"/>
              </w:rPr>
            </w:pPr>
          </w:p>
        </w:tc>
      </w:tr>
      <w:tr w:rsidR="00E16025" w:rsidRPr="005631D9" w14:paraId="21A1EFEF" w14:textId="77777777" w:rsidTr="00C03129">
        <w:trPr>
          <w:tblHeader/>
        </w:trPr>
        <w:tc>
          <w:tcPr>
            <w:tcW w:w="568" w:type="dxa"/>
          </w:tcPr>
          <w:p w14:paraId="5CF4685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510C092" w14:textId="59EC653B" w:rsidR="00E16025" w:rsidRPr="005631D9" w:rsidRDefault="00E16025" w:rsidP="00E16025">
            <w:pPr>
              <w:pStyle w:val="Ttulo1"/>
              <w:spacing w:before="0"/>
              <w:ind w:firstLine="22"/>
              <w:jc w:val="both"/>
              <w:rPr>
                <w:b w:val="0"/>
                <w:bCs w:val="0"/>
              </w:rPr>
            </w:pPr>
          </w:p>
        </w:tc>
        <w:tc>
          <w:tcPr>
            <w:tcW w:w="3969" w:type="dxa"/>
          </w:tcPr>
          <w:p w14:paraId="7EB87734" w14:textId="484CDBFE" w:rsidR="00E16025" w:rsidRPr="005631D9" w:rsidRDefault="00E16025" w:rsidP="00E16025">
            <w:pPr>
              <w:tabs>
                <w:tab w:val="left" w:pos="0"/>
              </w:tabs>
              <w:jc w:val="both"/>
              <w:rPr>
                <w:color w:val="0070C0"/>
                <w:sz w:val="24"/>
                <w:szCs w:val="24"/>
              </w:rPr>
            </w:pPr>
            <w:r w:rsidRPr="005631D9">
              <w:rPr>
                <w:color w:val="0070C0"/>
                <w:sz w:val="24"/>
                <w:szCs w:val="24"/>
              </w:rPr>
              <w:t>e) as receitas administrativas estimadas, segregadas entre as fontes de receita previstas na legislação;</w:t>
            </w:r>
          </w:p>
        </w:tc>
        <w:tc>
          <w:tcPr>
            <w:tcW w:w="3969" w:type="dxa"/>
          </w:tcPr>
          <w:p w14:paraId="73470F85" w14:textId="1A3A7D4D"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e) as receitas administrativas estimadas, segregadas entre as fontes de receita previstas na legislação;</w:t>
            </w:r>
            <w:r w:rsidR="0078335C" w:rsidRPr="005631D9">
              <w:rPr>
                <w:rFonts w:ascii="Calibri" w:hAnsi="Calibri" w:cs="Calibri"/>
              </w:rPr>
              <w:t xml:space="preserve"> (NR)</w:t>
            </w:r>
          </w:p>
        </w:tc>
        <w:tc>
          <w:tcPr>
            <w:tcW w:w="3260" w:type="dxa"/>
          </w:tcPr>
          <w:p w14:paraId="05C201C0" w14:textId="74A183B8"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104687DD" w14:textId="77777777" w:rsidTr="00C03129">
        <w:trPr>
          <w:tblHeader/>
        </w:trPr>
        <w:tc>
          <w:tcPr>
            <w:tcW w:w="568" w:type="dxa"/>
          </w:tcPr>
          <w:p w14:paraId="6C06D8BC"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C7E5833" w14:textId="66913764" w:rsidR="00E16025" w:rsidRPr="005631D9" w:rsidRDefault="00E16025" w:rsidP="00E16025">
            <w:pPr>
              <w:pStyle w:val="Ttulo1"/>
              <w:spacing w:before="0"/>
              <w:ind w:firstLine="22"/>
              <w:jc w:val="both"/>
              <w:rPr>
                <w:b w:val="0"/>
                <w:bCs w:val="0"/>
              </w:rPr>
            </w:pPr>
          </w:p>
        </w:tc>
        <w:tc>
          <w:tcPr>
            <w:tcW w:w="3969" w:type="dxa"/>
          </w:tcPr>
          <w:p w14:paraId="760A7517" w14:textId="5C60C7D4" w:rsidR="00E16025" w:rsidRPr="005631D9" w:rsidRDefault="00E16025" w:rsidP="00E16025">
            <w:pPr>
              <w:tabs>
                <w:tab w:val="left" w:pos="0"/>
              </w:tabs>
              <w:jc w:val="both"/>
              <w:rPr>
                <w:color w:val="0070C0"/>
                <w:sz w:val="24"/>
                <w:szCs w:val="24"/>
              </w:rPr>
            </w:pPr>
            <w:r w:rsidRPr="005631D9">
              <w:rPr>
                <w:color w:val="0070C0"/>
                <w:sz w:val="24"/>
                <w:szCs w:val="24"/>
              </w:rPr>
              <w:t>f) a taxa de carregamento e a taxa de administração previstas no plano de custeio do plano de benefícios; e</w:t>
            </w:r>
          </w:p>
        </w:tc>
        <w:tc>
          <w:tcPr>
            <w:tcW w:w="3969" w:type="dxa"/>
          </w:tcPr>
          <w:p w14:paraId="02128B09" w14:textId="50E69336" w:rsidR="00E16025" w:rsidRPr="005631D9" w:rsidRDefault="0078335C" w:rsidP="00B64CEE">
            <w:pPr>
              <w:jc w:val="both"/>
              <w:rPr>
                <w:rStyle w:val="cf01"/>
                <w:rFonts w:ascii="Calibri" w:hAnsi="Calibri" w:cs="Calibri"/>
                <w:sz w:val="24"/>
                <w:szCs w:val="24"/>
              </w:rPr>
            </w:pPr>
            <w:r w:rsidRPr="005631D9">
              <w:rPr>
                <w:rFonts w:ascii="Calibri" w:hAnsi="Calibri" w:cs="Calibri"/>
                <w:sz w:val="24"/>
                <w:szCs w:val="24"/>
              </w:rPr>
              <w:t>f) a taxa de carregamento e a taxa de administração previstas no plano de custeio do plano de benefícios; e (NR)</w:t>
            </w:r>
          </w:p>
        </w:tc>
        <w:tc>
          <w:tcPr>
            <w:tcW w:w="3260" w:type="dxa"/>
          </w:tcPr>
          <w:p w14:paraId="0A3AE806" w14:textId="082B596E"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40A2D710" w14:textId="77777777" w:rsidTr="00C03129">
        <w:trPr>
          <w:tblHeader/>
        </w:trPr>
        <w:tc>
          <w:tcPr>
            <w:tcW w:w="568" w:type="dxa"/>
          </w:tcPr>
          <w:p w14:paraId="5EA8C1F6"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CD6E00E" w14:textId="7D486DC9" w:rsidR="00E16025" w:rsidRPr="005631D9" w:rsidRDefault="00E16025" w:rsidP="00E16025">
            <w:pPr>
              <w:pStyle w:val="Ttulo1"/>
              <w:spacing w:before="0"/>
              <w:ind w:firstLine="22"/>
              <w:jc w:val="both"/>
              <w:rPr>
                <w:b w:val="0"/>
                <w:bCs w:val="0"/>
              </w:rPr>
            </w:pPr>
          </w:p>
        </w:tc>
        <w:tc>
          <w:tcPr>
            <w:tcW w:w="3969" w:type="dxa"/>
          </w:tcPr>
          <w:p w14:paraId="5A5E70D2" w14:textId="7ADC909C" w:rsidR="00E16025" w:rsidRPr="005631D9" w:rsidRDefault="00E16025" w:rsidP="00E16025">
            <w:pPr>
              <w:tabs>
                <w:tab w:val="left" w:pos="0"/>
              </w:tabs>
              <w:jc w:val="both"/>
              <w:rPr>
                <w:color w:val="0070C0"/>
                <w:sz w:val="24"/>
                <w:szCs w:val="24"/>
              </w:rPr>
            </w:pPr>
            <w:r w:rsidRPr="005631D9">
              <w:rPr>
                <w:color w:val="0070C0"/>
                <w:sz w:val="24"/>
                <w:szCs w:val="24"/>
              </w:rPr>
              <w:t>g) a estimativa de permanência de participantes e assistidos após o período de opção, devidamente fundamentada.</w:t>
            </w:r>
          </w:p>
        </w:tc>
        <w:tc>
          <w:tcPr>
            <w:tcW w:w="3969" w:type="dxa"/>
          </w:tcPr>
          <w:p w14:paraId="09E99F32" w14:textId="70E91DC7" w:rsidR="00E16025" w:rsidRPr="005631D9" w:rsidRDefault="0078335C" w:rsidP="0078335C">
            <w:pPr>
              <w:rPr>
                <w:rStyle w:val="cf01"/>
                <w:rFonts w:ascii="Calibri" w:hAnsi="Calibri" w:cs="Calibri"/>
                <w:sz w:val="24"/>
                <w:szCs w:val="24"/>
              </w:rPr>
            </w:pPr>
            <w:r w:rsidRPr="005631D9">
              <w:rPr>
                <w:rFonts w:ascii="Calibri" w:hAnsi="Calibri" w:cs="Calibri"/>
                <w:sz w:val="24"/>
                <w:szCs w:val="24"/>
              </w:rPr>
              <w:t xml:space="preserve">g) a estimativa de permanência de participantes e assistidos após o período de opção, devidamente fundamentada, </w:t>
            </w:r>
            <w:r w:rsidRPr="005631D9">
              <w:rPr>
                <w:rFonts w:ascii="Calibri" w:hAnsi="Calibri" w:cs="Calibri"/>
                <w:color w:val="0070C0"/>
                <w:sz w:val="24"/>
                <w:szCs w:val="24"/>
              </w:rPr>
              <w:t>recomendada a realização de pesquisa prévia com todos os participantes e assistidos envolvidos na retirada de patrocínio, quando possível</w:t>
            </w:r>
            <w:r w:rsidRPr="005631D9">
              <w:rPr>
                <w:rFonts w:ascii="Calibri" w:hAnsi="Calibri" w:cs="Calibri"/>
                <w:sz w:val="24"/>
                <w:szCs w:val="24"/>
              </w:rPr>
              <w:t>. (NR)</w:t>
            </w:r>
          </w:p>
        </w:tc>
        <w:tc>
          <w:tcPr>
            <w:tcW w:w="3260" w:type="dxa"/>
          </w:tcPr>
          <w:p w14:paraId="1834FB09" w14:textId="77777777" w:rsidR="0078335C" w:rsidRPr="005631D9" w:rsidRDefault="00E16025" w:rsidP="00E1602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r w:rsidR="0078335C" w:rsidRPr="005631D9">
              <w:t xml:space="preserve"> </w:t>
            </w:r>
            <w:r w:rsidR="0078335C" w:rsidRPr="005631D9">
              <w:rPr>
                <w:rStyle w:val="cf01"/>
                <w:rFonts w:asciiTheme="minorHAnsi" w:eastAsiaTheme="majorEastAsia" w:hAnsiTheme="minorHAnsi"/>
                <w:sz w:val="24"/>
                <w:szCs w:val="24"/>
              </w:rPr>
              <w:t>Ajuste redacional, para incluir recomendação de realização de pesquisa prévia com todos os participantes e assistidos envolvidos na retirada de patrocínio para a estimativa de que trata o dispositivo.</w:t>
            </w:r>
          </w:p>
          <w:p w14:paraId="741B0C51" w14:textId="26DBF3A5" w:rsidR="00B64CEE" w:rsidRPr="005631D9" w:rsidRDefault="00B64CEE" w:rsidP="00E16025">
            <w:pPr>
              <w:pStyle w:val="pf0"/>
              <w:rPr>
                <w:rStyle w:val="cf01"/>
                <w:rFonts w:asciiTheme="minorHAnsi" w:eastAsiaTheme="majorEastAsia" w:hAnsiTheme="minorHAnsi"/>
                <w:sz w:val="24"/>
                <w:szCs w:val="24"/>
              </w:rPr>
            </w:pPr>
            <w:r w:rsidRPr="005631D9">
              <w:rPr>
                <w:rFonts w:asciiTheme="minorHAnsi" w:eastAsiaTheme="majorEastAsia" w:hAnsiTheme="minorHAnsi" w:cs="Segoe UI"/>
              </w:rPr>
              <w:t>Ajuste redacional, para incluir recomendação de realização de pesquisa prévia com todos os participantes e assistidos envolvidos na retirada de patrocínio para a estimativa de que trata o dispositivo.</w:t>
            </w:r>
          </w:p>
        </w:tc>
      </w:tr>
      <w:tr w:rsidR="00E16025" w:rsidRPr="005631D9" w14:paraId="560C425B" w14:textId="77777777" w:rsidTr="00C03129">
        <w:trPr>
          <w:tblHeader/>
        </w:trPr>
        <w:tc>
          <w:tcPr>
            <w:tcW w:w="568" w:type="dxa"/>
          </w:tcPr>
          <w:p w14:paraId="26CB5268"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B435B97" w14:textId="1D6780F7" w:rsidR="00E16025" w:rsidRPr="005631D9" w:rsidRDefault="00E16025" w:rsidP="00E16025">
            <w:pPr>
              <w:pStyle w:val="Ttulo1"/>
              <w:spacing w:before="0"/>
              <w:ind w:firstLine="22"/>
              <w:jc w:val="both"/>
              <w:rPr>
                <w:b w:val="0"/>
                <w:bCs w:val="0"/>
              </w:rPr>
            </w:pPr>
          </w:p>
        </w:tc>
        <w:tc>
          <w:tcPr>
            <w:tcW w:w="3969" w:type="dxa"/>
          </w:tcPr>
          <w:p w14:paraId="121D9430" w14:textId="03E5749E" w:rsidR="00E16025" w:rsidRPr="005631D9" w:rsidRDefault="00E16025" w:rsidP="00E16025">
            <w:pPr>
              <w:tabs>
                <w:tab w:val="left" w:pos="0"/>
              </w:tabs>
              <w:jc w:val="both"/>
              <w:rPr>
                <w:sz w:val="24"/>
                <w:szCs w:val="24"/>
              </w:rPr>
            </w:pPr>
            <w:r w:rsidRPr="005631D9">
              <w:rPr>
                <w:color w:val="0070C0"/>
                <w:sz w:val="24"/>
                <w:szCs w:val="24"/>
              </w:rPr>
              <w:t>§ 2</w:t>
            </w:r>
            <w:proofErr w:type="gramStart"/>
            <w:r w:rsidRPr="005631D9">
              <w:rPr>
                <w:color w:val="0070C0"/>
                <w:sz w:val="24"/>
                <w:szCs w:val="24"/>
              </w:rPr>
              <w:t>º  As</w:t>
            </w:r>
            <w:proofErr w:type="gramEnd"/>
            <w:r w:rsidRPr="005631D9">
              <w:rPr>
                <w:color w:val="0070C0"/>
                <w:sz w:val="24"/>
                <w:szCs w:val="24"/>
              </w:rPr>
              <w:t xml:space="preserve"> informações de que trata o §1º devem estar posicionadas na data-base e ser projetadas para o prazo de, no mínimo, cinco anos.</w:t>
            </w:r>
          </w:p>
        </w:tc>
        <w:tc>
          <w:tcPr>
            <w:tcW w:w="3969" w:type="dxa"/>
          </w:tcPr>
          <w:p w14:paraId="5577FEE7" w14:textId="4170FA21" w:rsidR="00E16025" w:rsidRPr="005631D9" w:rsidRDefault="003D06E2" w:rsidP="00E16025">
            <w:pPr>
              <w:pStyle w:val="pf0"/>
              <w:rPr>
                <w:rStyle w:val="cf01"/>
                <w:rFonts w:asciiTheme="minorHAnsi" w:eastAsiaTheme="majorEastAsia" w:hAnsiTheme="minorHAnsi"/>
                <w:sz w:val="24"/>
                <w:szCs w:val="24"/>
              </w:rPr>
            </w:pPr>
            <w:r w:rsidRPr="005631D9">
              <w:rPr>
                <w:rFonts w:ascii="Calibri" w:hAnsi="Calibri" w:cs="Calibri"/>
              </w:rPr>
              <w:t>§ 2º As informações de que trata o §1º devem estar posicionadas na data-base e ser projetadas para o prazo de, no mínimo, cinco anos. (NR)</w:t>
            </w:r>
          </w:p>
        </w:tc>
        <w:tc>
          <w:tcPr>
            <w:tcW w:w="3260" w:type="dxa"/>
          </w:tcPr>
          <w:p w14:paraId="68F7C039" w14:textId="628CFAA2"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13CAB14F" w14:textId="77777777" w:rsidR="00E16025" w:rsidRPr="005631D9" w:rsidRDefault="00E16025" w:rsidP="00E16025">
            <w:pPr>
              <w:pStyle w:val="pf0"/>
              <w:rPr>
                <w:rStyle w:val="cf01"/>
                <w:rFonts w:asciiTheme="minorHAnsi" w:hAnsiTheme="minorHAnsi"/>
                <w:sz w:val="24"/>
                <w:szCs w:val="24"/>
              </w:rPr>
            </w:pPr>
          </w:p>
        </w:tc>
      </w:tr>
      <w:tr w:rsidR="00E16025" w:rsidRPr="005631D9" w14:paraId="498BE5FD" w14:textId="77777777" w:rsidTr="00C03129">
        <w:trPr>
          <w:tblHeader/>
        </w:trPr>
        <w:tc>
          <w:tcPr>
            <w:tcW w:w="568" w:type="dxa"/>
          </w:tcPr>
          <w:p w14:paraId="6EA416E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2F5A6EE2" w14:textId="052B713E" w:rsidR="00E16025" w:rsidRPr="005631D9" w:rsidRDefault="00E16025" w:rsidP="00E16025">
            <w:pPr>
              <w:pStyle w:val="Ttulo1"/>
              <w:spacing w:before="0"/>
              <w:ind w:firstLine="22"/>
              <w:jc w:val="both"/>
              <w:rPr>
                <w:b w:val="0"/>
                <w:bCs w:val="0"/>
              </w:rPr>
            </w:pPr>
          </w:p>
        </w:tc>
        <w:tc>
          <w:tcPr>
            <w:tcW w:w="3969" w:type="dxa"/>
          </w:tcPr>
          <w:p w14:paraId="3B5C9511" w14:textId="4109C72D" w:rsidR="00E16025" w:rsidRPr="005631D9" w:rsidRDefault="00E16025" w:rsidP="00E16025">
            <w:pPr>
              <w:tabs>
                <w:tab w:val="left" w:pos="0"/>
              </w:tabs>
              <w:jc w:val="both"/>
              <w:rPr>
                <w:color w:val="0070C0"/>
                <w:sz w:val="24"/>
                <w:szCs w:val="24"/>
              </w:rPr>
            </w:pPr>
            <w:r w:rsidRPr="005631D9">
              <w:rPr>
                <w:color w:val="0070C0"/>
                <w:sz w:val="24"/>
                <w:szCs w:val="24"/>
              </w:rPr>
              <w:t>§ 3</w:t>
            </w:r>
            <w:proofErr w:type="gramStart"/>
            <w:r w:rsidRPr="005631D9">
              <w:rPr>
                <w:color w:val="0070C0"/>
                <w:sz w:val="24"/>
                <w:szCs w:val="24"/>
              </w:rPr>
              <w:t>º  Caso</w:t>
            </w:r>
            <w:proofErr w:type="gramEnd"/>
            <w:r w:rsidRPr="005631D9">
              <w:rPr>
                <w:color w:val="0070C0"/>
                <w:sz w:val="24"/>
                <w:szCs w:val="24"/>
              </w:rPr>
              <w:t xml:space="preserve"> a avaliação de que trata o caput conclua, após validação pelo Conselho Deliberativo, pela viabilidade do plano, a EFPC deve protocolar, juntamente com o requerimento de retirada de patrocínio, requerimento de implantação do Plano Instituído de Preservação da Proteção Previdenciária.</w:t>
            </w:r>
          </w:p>
        </w:tc>
        <w:tc>
          <w:tcPr>
            <w:tcW w:w="3969" w:type="dxa"/>
          </w:tcPr>
          <w:p w14:paraId="3D133306" w14:textId="43F3B801" w:rsidR="00E16025" w:rsidRPr="005631D9" w:rsidRDefault="003D06E2" w:rsidP="00E16025">
            <w:pPr>
              <w:pStyle w:val="pf0"/>
              <w:rPr>
                <w:rStyle w:val="cf01"/>
                <w:rFonts w:asciiTheme="minorHAnsi" w:eastAsiaTheme="majorEastAsia" w:hAnsiTheme="minorHAnsi"/>
                <w:sz w:val="24"/>
                <w:szCs w:val="24"/>
              </w:rPr>
            </w:pPr>
            <w:r w:rsidRPr="005631D9">
              <w:rPr>
                <w:rFonts w:ascii="Calibri" w:hAnsi="Calibri" w:cs="Calibri"/>
              </w:rPr>
              <w:t>§ 3º Caso a avaliação de que trata o caput conclua, após validação pelo Conselho Deliberativo, pela viabilidade do plano, a EFPC deve protocolar, juntamente com o requerimento de retirada de patrocínio, requerimento de implantação do Plano Instituído de Preservação da Proteção Previdenciária. (NR)</w:t>
            </w:r>
          </w:p>
        </w:tc>
        <w:tc>
          <w:tcPr>
            <w:tcW w:w="3260" w:type="dxa"/>
          </w:tcPr>
          <w:p w14:paraId="342627DB" w14:textId="777ACCE4"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69CF7328" w14:textId="77777777" w:rsidR="00E16025" w:rsidRPr="005631D9" w:rsidRDefault="00E16025" w:rsidP="00E16025">
            <w:pPr>
              <w:pStyle w:val="pf0"/>
              <w:rPr>
                <w:rStyle w:val="cf01"/>
                <w:rFonts w:asciiTheme="minorHAnsi" w:hAnsiTheme="minorHAnsi"/>
                <w:sz w:val="24"/>
                <w:szCs w:val="24"/>
              </w:rPr>
            </w:pPr>
          </w:p>
        </w:tc>
      </w:tr>
      <w:tr w:rsidR="00E16025" w:rsidRPr="005631D9" w14:paraId="05667C1E" w14:textId="77777777" w:rsidTr="00C03129">
        <w:trPr>
          <w:tblHeader/>
        </w:trPr>
        <w:tc>
          <w:tcPr>
            <w:tcW w:w="568" w:type="dxa"/>
          </w:tcPr>
          <w:p w14:paraId="60DA774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702F8F3" w14:textId="456222B6" w:rsidR="00E16025" w:rsidRPr="005631D9" w:rsidRDefault="00E16025" w:rsidP="00E16025">
            <w:pPr>
              <w:pStyle w:val="Ttulo1"/>
              <w:spacing w:before="0"/>
              <w:ind w:firstLine="22"/>
              <w:jc w:val="both"/>
              <w:rPr>
                <w:b w:val="0"/>
                <w:bCs w:val="0"/>
              </w:rPr>
            </w:pPr>
          </w:p>
        </w:tc>
        <w:tc>
          <w:tcPr>
            <w:tcW w:w="3969" w:type="dxa"/>
          </w:tcPr>
          <w:p w14:paraId="6815342D" w14:textId="590CB491" w:rsidR="00E16025" w:rsidRPr="005631D9" w:rsidRDefault="00E16025" w:rsidP="00E16025">
            <w:pPr>
              <w:tabs>
                <w:tab w:val="left" w:pos="0"/>
              </w:tabs>
              <w:jc w:val="both"/>
              <w:rPr>
                <w:color w:val="0070C0"/>
                <w:sz w:val="24"/>
                <w:szCs w:val="24"/>
              </w:rPr>
            </w:pPr>
            <w:r w:rsidRPr="005631D9">
              <w:rPr>
                <w:color w:val="0070C0"/>
                <w:sz w:val="24"/>
                <w:szCs w:val="24"/>
              </w:rPr>
              <w:t>§ 4</w:t>
            </w:r>
            <w:proofErr w:type="gramStart"/>
            <w:r w:rsidRPr="005631D9">
              <w:rPr>
                <w:color w:val="0070C0"/>
                <w:sz w:val="24"/>
                <w:szCs w:val="24"/>
              </w:rPr>
              <w:t>º  Caso</w:t>
            </w:r>
            <w:proofErr w:type="gramEnd"/>
            <w:r w:rsidRPr="005631D9">
              <w:rPr>
                <w:color w:val="0070C0"/>
                <w:sz w:val="24"/>
                <w:szCs w:val="24"/>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3969" w:type="dxa"/>
          </w:tcPr>
          <w:p w14:paraId="28EFC95A" w14:textId="7D04FFBE" w:rsidR="00E16025" w:rsidRPr="005631D9" w:rsidRDefault="008B6C52" w:rsidP="008B6C52">
            <w:pPr>
              <w:rPr>
                <w:rStyle w:val="cf01"/>
                <w:rFonts w:ascii="Calibri" w:hAnsi="Calibri" w:cs="Calibri"/>
                <w:sz w:val="24"/>
                <w:szCs w:val="24"/>
              </w:rPr>
            </w:pPr>
            <w:r w:rsidRPr="005631D9">
              <w:rPr>
                <w:rFonts w:ascii="Calibri" w:hAnsi="Calibri" w:cs="Calibri"/>
                <w:sz w:val="24"/>
                <w:szCs w:val="24"/>
              </w:rPr>
              <w:t>§ 4º Caso a avaliação de que trata o caput conclua pela não viabilidade do plano, uma das seguintes opções deve ser adotada para transferência dos participantes e assistidos alcançados pela retirada de patrocínio e respectivo patrimônio de retirada, nesta ordem de preferência: (NR)</w:t>
            </w:r>
          </w:p>
        </w:tc>
        <w:tc>
          <w:tcPr>
            <w:tcW w:w="3260" w:type="dxa"/>
          </w:tcPr>
          <w:p w14:paraId="73C167AB" w14:textId="2499521C"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107FA181" w14:textId="77777777" w:rsidR="00E16025" w:rsidRPr="005631D9" w:rsidRDefault="00E16025" w:rsidP="00E16025">
            <w:pPr>
              <w:pStyle w:val="pf0"/>
              <w:rPr>
                <w:rStyle w:val="cf01"/>
                <w:rFonts w:asciiTheme="minorHAnsi" w:hAnsiTheme="minorHAnsi"/>
                <w:sz w:val="24"/>
                <w:szCs w:val="24"/>
              </w:rPr>
            </w:pPr>
          </w:p>
        </w:tc>
      </w:tr>
      <w:tr w:rsidR="00E16025" w:rsidRPr="005631D9" w14:paraId="5836910C" w14:textId="77777777" w:rsidTr="00C03129">
        <w:trPr>
          <w:tblHeader/>
        </w:trPr>
        <w:tc>
          <w:tcPr>
            <w:tcW w:w="568" w:type="dxa"/>
          </w:tcPr>
          <w:p w14:paraId="5C45296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7B42D84" w14:textId="73ECBE15" w:rsidR="00E16025" w:rsidRPr="005631D9" w:rsidRDefault="00E16025" w:rsidP="00E16025">
            <w:pPr>
              <w:pStyle w:val="Ttulo1"/>
              <w:spacing w:before="0"/>
              <w:ind w:firstLine="22"/>
              <w:jc w:val="both"/>
              <w:rPr>
                <w:b w:val="0"/>
                <w:bCs w:val="0"/>
              </w:rPr>
            </w:pPr>
          </w:p>
        </w:tc>
        <w:tc>
          <w:tcPr>
            <w:tcW w:w="3969" w:type="dxa"/>
          </w:tcPr>
          <w:p w14:paraId="6642F7A5" w14:textId="6A7FF572" w:rsidR="00E16025" w:rsidRPr="005631D9" w:rsidRDefault="00E16025" w:rsidP="00E16025">
            <w:pPr>
              <w:tabs>
                <w:tab w:val="left" w:pos="0"/>
              </w:tabs>
              <w:jc w:val="both"/>
              <w:rPr>
                <w:color w:val="0070C0"/>
                <w:sz w:val="24"/>
                <w:szCs w:val="24"/>
              </w:rPr>
            </w:pPr>
            <w:r w:rsidRPr="005631D9">
              <w:rPr>
                <w:color w:val="0070C0"/>
                <w:sz w:val="24"/>
                <w:szCs w:val="24"/>
              </w:rPr>
              <w:t xml:space="preserve">I - </w:t>
            </w:r>
            <w:proofErr w:type="gramStart"/>
            <w:r w:rsidRPr="005631D9">
              <w:rPr>
                <w:color w:val="0070C0"/>
                <w:sz w:val="24"/>
                <w:szCs w:val="24"/>
              </w:rPr>
              <w:t>a</w:t>
            </w:r>
            <w:proofErr w:type="gramEnd"/>
            <w:r w:rsidRPr="005631D9">
              <w:rPr>
                <w:color w:val="0070C0"/>
                <w:sz w:val="24"/>
                <w:szCs w:val="24"/>
              </w:rPr>
              <w:t xml:space="preserve"> EFPC administradora do plano objeto de retirada deve protocolar, juntamente com o requerimento de retirada de patrocínio, requerimento de alteração de regulamento de plano de benefícios instituído já existente sob sua administração;</w:t>
            </w:r>
          </w:p>
        </w:tc>
        <w:tc>
          <w:tcPr>
            <w:tcW w:w="3969" w:type="dxa"/>
          </w:tcPr>
          <w:p w14:paraId="79E4E4B4" w14:textId="3A405AEC" w:rsidR="00E16025" w:rsidRPr="005631D9" w:rsidRDefault="008B6C52" w:rsidP="00E16025">
            <w:pPr>
              <w:pStyle w:val="pf0"/>
              <w:rPr>
                <w:rStyle w:val="cf01"/>
                <w:rFonts w:asciiTheme="minorHAnsi" w:eastAsiaTheme="majorEastAsia" w:hAnsiTheme="minorHAnsi"/>
                <w:sz w:val="24"/>
                <w:szCs w:val="24"/>
              </w:rPr>
            </w:pPr>
            <w:r w:rsidRPr="005631D9">
              <w:rPr>
                <w:rFonts w:ascii="Calibri" w:hAnsi="Calibri" w:cs="Calibri"/>
              </w:rPr>
              <w:t xml:space="preserve">I - </w:t>
            </w:r>
            <w:proofErr w:type="gramStart"/>
            <w:r w:rsidRPr="005631D9">
              <w:rPr>
                <w:rFonts w:ascii="Calibri" w:hAnsi="Calibri" w:cs="Calibri"/>
              </w:rPr>
              <w:t>a</w:t>
            </w:r>
            <w:proofErr w:type="gramEnd"/>
            <w:r w:rsidRPr="005631D9">
              <w:rPr>
                <w:rFonts w:ascii="Calibri" w:hAnsi="Calibri" w:cs="Calibri"/>
              </w:rPr>
              <w:t xml:space="preserve"> EFPC administradora do plano objeto de retirada deve protocolar, juntamente com o requerimento de retirada de patrocínio, requerimento de alteração de regulamento de plano de benefícios instituído já existente sob sua administração;</w:t>
            </w:r>
          </w:p>
        </w:tc>
        <w:tc>
          <w:tcPr>
            <w:tcW w:w="3260" w:type="dxa"/>
          </w:tcPr>
          <w:p w14:paraId="322354DA" w14:textId="120C389F"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02B221D8" w14:textId="77777777" w:rsidTr="00C03129">
        <w:trPr>
          <w:tblHeader/>
        </w:trPr>
        <w:tc>
          <w:tcPr>
            <w:tcW w:w="568" w:type="dxa"/>
          </w:tcPr>
          <w:p w14:paraId="55C12F1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BEF1D37" w14:textId="4F10E229" w:rsidR="00E16025" w:rsidRPr="005631D9" w:rsidRDefault="00E16025" w:rsidP="00E16025">
            <w:pPr>
              <w:pStyle w:val="Ttulo1"/>
              <w:spacing w:before="0"/>
              <w:ind w:firstLine="22"/>
              <w:jc w:val="both"/>
              <w:rPr>
                <w:b w:val="0"/>
                <w:bCs w:val="0"/>
              </w:rPr>
            </w:pPr>
          </w:p>
        </w:tc>
        <w:tc>
          <w:tcPr>
            <w:tcW w:w="3969" w:type="dxa"/>
          </w:tcPr>
          <w:p w14:paraId="3F40840C" w14:textId="49F811F8" w:rsidR="00E16025" w:rsidRPr="005631D9" w:rsidRDefault="00E16025" w:rsidP="00E16025">
            <w:pPr>
              <w:tabs>
                <w:tab w:val="left" w:pos="0"/>
              </w:tabs>
              <w:jc w:val="both"/>
              <w:rPr>
                <w:color w:val="0070C0"/>
                <w:sz w:val="24"/>
                <w:szCs w:val="24"/>
              </w:rPr>
            </w:pPr>
            <w:r w:rsidRPr="005631D9">
              <w:rPr>
                <w:color w:val="0070C0"/>
                <w:sz w:val="24"/>
                <w:szCs w:val="24"/>
              </w:rPr>
              <w:t xml:space="preserve">II - </w:t>
            </w:r>
            <w:proofErr w:type="gramStart"/>
            <w:r w:rsidRPr="005631D9">
              <w:rPr>
                <w:color w:val="0070C0"/>
                <w:sz w:val="24"/>
                <w:szCs w:val="24"/>
              </w:rPr>
              <w:t>outra</w:t>
            </w:r>
            <w:proofErr w:type="gramEnd"/>
            <w:r w:rsidRPr="005631D9">
              <w:rPr>
                <w:color w:val="0070C0"/>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w:t>
            </w:r>
          </w:p>
        </w:tc>
        <w:tc>
          <w:tcPr>
            <w:tcW w:w="3969" w:type="dxa"/>
          </w:tcPr>
          <w:p w14:paraId="34EF0EDD" w14:textId="623068B6" w:rsidR="00E16025" w:rsidRPr="005631D9" w:rsidRDefault="008B6C52" w:rsidP="008B6C52">
            <w:pPr>
              <w:jc w:val="both"/>
              <w:rPr>
                <w:rStyle w:val="cf01"/>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outra</w:t>
            </w:r>
            <w:proofErr w:type="gramEnd"/>
            <w:r w:rsidRPr="005631D9">
              <w:rPr>
                <w:rFonts w:ascii="Calibri" w:hAnsi="Calibri" w:cs="Calibri"/>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 (NR)</w:t>
            </w:r>
          </w:p>
        </w:tc>
        <w:tc>
          <w:tcPr>
            <w:tcW w:w="3260" w:type="dxa"/>
          </w:tcPr>
          <w:p w14:paraId="29169BA0" w14:textId="5D26CF64"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39B18160" w14:textId="77777777" w:rsidTr="00C03129">
        <w:trPr>
          <w:tblHeader/>
        </w:trPr>
        <w:tc>
          <w:tcPr>
            <w:tcW w:w="568" w:type="dxa"/>
          </w:tcPr>
          <w:p w14:paraId="20AAB80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6C90A74" w14:textId="680EF3C5" w:rsidR="00E16025" w:rsidRPr="005631D9" w:rsidRDefault="00E16025" w:rsidP="00E16025">
            <w:pPr>
              <w:pStyle w:val="Ttulo1"/>
              <w:spacing w:before="0"/>
              <w:ind w:firstLine="22"/>
              <w:jc w:val="both"/>
              <w:rPr>
                <w:b w:val="0"/>
                <w:bCs w:val="0"/>
              </w:rPr>
            </w:pPr>
          </w:p>
        </w:tc>
        <w:tc>
          <w:tcPr>
            <w:tcW w:w="3969" w:type="dxa"/>
          </w:tcPr>
          <w:p w14:paraId="69A2B358" w14:textId="5962539A" w:rsidR="00E16025" w:rsidRPr="005631D9" w:rsidRDefault="00E16025" w:rsidP="00E16025">
            <w:pPr>
              <w:tabs>
                <w:tab w:val="left" w:pos="0"/>
              </w:tabs>
              <w:jc w:val="both"/>
              <w:rPr>
                <w:color w:val="0070C0"/>
                <w:sz w:val="24"/>
                <w:szCs w:val="24"/>
              </w:rPr>
            </w:pPr>
            <w:r w:rsidRPr="005631D9">
              <w:rPr>
                <w:color w:val="0070C0"/>
                <w:sz w:val="24"/>
                <w:szCs w:val="24"/>
              </w:rPr>
              <w:t>III - outra EFPC deve protocolar, na mesma data do protocolo da retirada de patrocínio, requerimento de alteração de regulamento de plano instituído já existente sob sua administração.</w:t>
            </w:r>
          </w:p>
        </w:tc>
        <w:tc>
          <w:tcPr>
            <w:tcW w:w="3969" w:type="dxa"/>
          </w:tcPr>
          <w:p w14:paraId="4A43EE53" w14:textId="4E64968E" w:rsidR="00E16025" w:rsidRPr="005631D9" w:rsidRDefault="008B6C52" w:rsidP="008B6C52">
            <w:pPr>
              <w:pStyle w:val="pf0"/>
              <w:jc w:val="both"/>
              <w:rPr>
                <w:rStyle w:val="cf01"/>
                <w:rFonts w:asciiTheme="minorHAnsi" w:eastAsiaTheme="majorEastAsia" w:hAnsiTheme="minorHAnsi"/>
                <w:sz w:val="24"/>
                <w:szCs w:val="24"/>
              </w:rPr>
            </w:pPr>
            <w:r w:rsidRPr="005631D9">
              <w:rPr>
                <w:rFonts w:ascii="Calibri" w:hAnsi="Calibri" w:cs="Calibri"/>
              </w:rPr>
              <w:t>III - outra EFPC deve protocolar, na mesma data do protocolo da retirada de patrocínio, requerimento de alteração de regulamento de plano instituído já existente sob sua administração. (NR)</w:t>
            </w:r>
          </w:p>
        </w:tc>
        <w:tc>
          <w:tcPr>
            <w:tcW w:w="3260" w:type="dxa"/>
          </w:tcPr>
          <w:p w14:paraId="21C73870" w14:textId="5219FE77"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5D10B4C5" w14:textId="77777777" w:rsidTr="00C03129">
        <w:trPr>
          <w:tblHeader/>
        </w:trPr>
        <w:tc>
          <w:tcPr>
            <w:tcW w:w="568" w:type="dxa"/>
          </w:tcPr>
          <w:p w14:paraId="4B3FB551"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9BD1152" w14:textId="5A495B48" w:rsidR="00E16025" w:rsidRPr="005631D9" w:rsidRDefault="00E16025" w:rsidP="00E16025">
            <w:pPr>
              <w:pStyle w:val="Ttulo1"/>
              <w:spacing w:before="0"/>
              <w:ind w:firstLine="22"/>
              <w:jc w:val="both"/>
              <w:rPr>
                <w:b w:val="0"/>
                <w:bCs w:val="0"/>
              </w:rPr>
            </w:pPr>
          </w:p>
        </w:tc>
        <w:tc>
          <w:tcPr>
            <w:tcW w:w="3969" w:type="dxa"/>
          </w:tcPr>
          <w:p w14:paraId="154E61A4" w14:textId="4857CB06" w:rsidR="00E16025" w:rsidRPr="005631D9" w:rsidRDefault="00E16025" w:rsidP="00E16025">
            <w:pPr>
              <w:tabs>
                <w:tab w:val="left" w:pos="0"/>
              </w:tabs>
              <w:jc w:val="both"/>
              <w:rPr>
                <w:color w:val="0070C0"/>
                <w:sz w:val="24"/>
                <w:szCs w:val="24"/>
              </w:rPr>
            </w:pPr>
            <w:r w:rsidRPr="005631D9">
              <w:rPr>
                <w:color w:val="0070C0"/>
                <w:sz w:val="24"/>
                <w:szCs w:val="24"/>
              </w:rPr>
              <w:t>§ 5</w:t>
            </w:r>
            <w:proofErr w:type="gramStart"/>
            <w:r w:rsidRPr="005631D9">
              <w:rPr>
                <w:color w:val="0070C0"/>
                <w:sz w:val="24"/>
                <w:szCs w:val="24"/>
              </w:rPr>
              <w:t>º  A</w:t>
            </w:r>
            <w:proofErr w:type="gramEnd"/>
            <w:r w:rsidRPr="005631D9">
              <w:rPr>
                <w:color w:val="0070C0"/>
                <w:sz w:val="24"/>
                <w:szCs w:val="24"/>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p>
        </w:tc>
        <w:tc>
          <w:tcPr>
            <w:tcW w:w="3969" w:type="dxa"/>
          </w:tcPr>
          <w:p w14:paraId="54704D57" w14:textId="756B8479" w:rsidR="008B6C52" w:rsidRPr="005631D9" w:rsidRDefault="008B6C52" w:rsidP="008B6C52">
            <w:pPr>
              <w:jc w:val="both"/>
              <w:rPr>
                <w:rFonts w:ascii="Calibri" w:hAnsi="Calibri" w:cs="Calibri"/>
                <w:sz w:val="24"/>
                <w:szCs w:val="24"/>
              </w:rPr>
            </w:pPr>
            <w:r w:rsidRPr="005631D9">
              <w:rPr>
                <w:rFonts w:ascii="Calibri" w:hAnsi="Calibri" w:cs="Calibri"/>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w:t>
            </w:r>
            <w:proofErr w:type="gramStart"/>
            <w:r w:rsidRPr="005631D9">
              <w:rPr>
                <w:rFonts w:ascii="Calibri" w:hAnsi="Calibri" w:cs="Calibri"/>
                <w:sz w:val="24"/>
                <w:szCs w:val="24"/>
              </w:rPr>
              <w:t>º .</w:t>
            </w:r>
            <w:proofErr w:type="gramEnd"/>
            <w:r w:rsidRPr="005631D9">
              <w:rPr>
                <w:rFonts w:ascii="Calibri" w:hAnsi="Calibri" w:cs="Calibri"/>
                <w:sz w:val="24"/>
                <w:szCs w:val="24"/>
              </w:rPr>
              <w:t xml:space="preserve"> (NR)</w:t>
            </w:r>
          </w:p>
          <w:p w14:paraId="3ECB07D9" w14:textId="77777777" w:rsidR="00E16025" w:rsidRPr="005631D9" w:rsidRDefault="00E16025" w:rsidP="00E16025">
            <w:pPr>
              <w:pStyle w:val="pf0"/>
              <w:rPr>
                <w:rStyle w:val="cf01"/>
                <w:rFonts w:asciiTheme="minorHAnsi" w:eastAsiaTheme="majorEastAsia" w:hAnsiTheme="minorHAnsi"/>
                <w:sz w:val="24"/>
                <w:szCs w:val="24"/>
              </w:rPr>
            </w:pPr>
          </w:p>
        </w:tc>
        <w:tc>
          <w:tcPr>
            <w:tcW w:w="3260" w:type="dxa"/>
          </w:tcPr>
          <w:p w14:paraId="7B0484CD" w14:textId="2B1AD0DA"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05AE2E55" w14:textId="77777777" w:rsidTr="00C03129">
        <w:trPr>
          <w:tblHeader/>
        </w:trPr>
        <w:tc>
          <w:tcPr>
            <w:tcW w:w="568" w:type="dxa"/>
          </w:tcPr>
          <w:p w14:paraId="45341E5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001DA9F" w14:textId="74ADA8DD" w:rsidR="00E16025" w:rsidRPr="005631D9" w:rsidRDefault="00E16025" w:rsidP="00E16025">
            <w:pPr>
              <w:pStyle w:val="Ttulo1"/>
              <w:spacing w:before="0"/>
              <w:ind w:firstLine="22"/>
              <w:jc w:val="both"/>
              <w:rPr>
                <w:b w:val="0"/>
                <w:bCs w:val="0"/>
              </w:rPr>
            </w:pPr>
          </w:p>
        </w:tc>
        <w:tc>
          <w:tcPr>
            <w:tcW w:w="3969" w:type="dxa"/>
          </w:tcPr>
          <w:p w14:paraId="622CBAE2" w14:textId="47D04114" w:rsidR="00E16025" w:rsidRPr="005631D9" w:rsidRDefault="00E16025" w:rsidP="00E16025">
            <w:pPr>
              <w:tabs>
                <w:tab w:val="left" w:pos="0"/>
              </w:tabs>
              <w:jc w:val="both"/>
            </w:pPr>
            <w:r w:rsidRPr="005631D9">
              <w:rPr>
                <w:b/>
                <w:bCs/>
                <w:color w:val="0070C0"/>
                <w:sz w:val="24"/>
                <w:szCs w:val="24"/>
              </w:rPr>
              <w:t>Procedimentos Posteriores à Data de Autorização e até a Data Efetiva</w:t>
            </w:r>
          </w:p>
        </w:tc>
        <w:tc>
          <w:tcPr>
            <w:tcW w:w="3969" w:type="dxa"/>
          </w:tcPr>
          <w:p w14:paraId="201DE930" w14:textId="715618E5" w:rsidR="00E16025" w:rsidRPr="005631D9" w:rsidRDefault="008B6C52" w:rsidP="00E16025">
            <w:pPr>
              <w:pStyle w:val="pf0"/>
              <w:rPr>
                <w:rFonts w:asciiTheme="minorHAnsi" w:hAnsiTheme="minorHAnsi" w:cstheme="minorHAnsi"/>
              </w:rPr>
            </w:pPr>
            <w:r w:rsidRPr="005631D9">
              <w:rPr>
                <w:rFonts w:ascii="Calibri" w:hAnsi="Calibri" w:cs="Calibri"/>
                <w:b/>
                <w:bCs/>
              </w:rPr>
              <w:t>Procedimentos Posteriores à data de autorização e até a data efetiva</w:t>
            </w:r>
            <w:r w:rsidRPr="005631D9">
              <w:rPr>
                <w:rFonts w:ascii="Calibri" w:hAnsi="Calibri" w:cs="Calibri"/>
              </w:rPr>
              <w:t xml:space="preserve"> (NR)</w:t>
            </w:r>
          </w:p>
        </w:tc>
        <w:tc>
          <w:tcPr>
            <w:tcW w:w="3260" w:type="dxa"/>
          </w:tcPr>
          <w:p w14:paraId="690A67FC" w14:textId="0DF8E2B5" w:rsidR="00E16025" w:rsidRPr="005631D9" w:rsidRDefault="00E16025" w:rsidP="00E16025">
            <w:pPr>
              <w:pStyle w:val="pf0"/>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E16025" w:rsidRPr="005631D9" w14:paraId="3BA657EA" w14:textId="77777777" w:rsidTr="00C03129">
        <w:trPr>
          <w:tblHeader/>
        </w:trPr>
        <w:tc>
          <w:tcPr>
            <w:tcW w:w="568" w:type="dxa"/>
          </w:tcPr>
          <w:p w14:paraId="15A6B2AE"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6341C65" w14:textId="785951DE" w:rsidR="00E16025" w:rsidRPr="005631D9" w:rsidRDefault="00E16025" w:rsidP="00E16025">
            <w:pPr>
              <w:pStyle w:val="Ttulo1"/>
              <w:spacing w:before="0"/>
              <w:ind w:firstLine="22"/>
              <w:jc w:val="both"/>
              <w:rPr>
                <w:b w:val="0"/>
                <w:bCs w:val="0"/>
              </w:rPr>
            </w:pPr>
          </w:p>
        </w:tc>
        <w:tc>
          <w:tcPr>
            <w:tcW w:w="3969" w:type="dxa"/>
          </w:tcPr>
          <w:p w14:paraId="1831F3EF" w14:textId="194E81B2" w:rsidR="00E16025" w:rsidRPr="005631D9" w:rsidRDefault="00E16025" w:rsidP="00E16025">
            <w:pPr>
              <w:tabs>
                <w:tab w:val="left" w:pos="0"/>
              </w:tabs>
              <w:jc w:val="both"/>
              <w:rPr>
                <w:color w:val="0070C0"/>
                <w:sz w:val="24"/>
                <w:szCs w:val="24"/>
              </w:rPr>
            </w:pPr>
            <w:r w:rsidRPr="005631D9">
              <w:rPr>
                <w:color w:val="0070C0"/>
                <w:sz w:val="24"/>
                <w:szCs w:val="24"/>
              </w:rPr>
              <w:t xml:space="preserve">Art. 137-B.  Nos casos em que o plano de benefícios objeto da retirada oferecer benefícios programados ou não programados na forma de renda vitalícia, o Fundo </w:t>
            </w:r>
            <w:proofErr w:type="spellStart"/>
            <w:r w:rsidRPr="005631D9">
              <w:rPr>
                <w:color w:val="0070C0"/>
                <w:sz w:val="24"/>
                <w:szCs w:val="24"/>
              </w:rPr>
              <w:t>Previdencial</w:t>
            </w:r>
            <w:proofErr w:type="spellEnd"/>
            <w:r w:rsidRPr="005631D9">
              <w:rPr>
                <w:color w:val="0070C0"/>
                <w:sz w:val="24"/>
                <w:szCs w:val="24"/>
              </w:rPr>
              <w:t xml:space="preserve"> de Proteção à Longevidade para a cobertura de sobrevivência deve ser constituído, na data efetiva, no plano que recepcionar os participantes e assistidos alcançados pela retirada de patrocínio. </w:t>
            </w:r>
          </w:p>
        </w:tc>
        <w:tc>
          <w:tcPr>
            <w:tcW w:w="3969" w:type="dxa"/>
          </w:tcPr>
          <w:p w14:paraId="08A3091B" w14:textId="04CEFBCB" w:rsidR="00E16025" w:rsidRPr="005631D9" w:rsidRDefault="008B6C52" w:rsidP="008B6C52">
            <w:pPr>
              <w:pStyle w:val="pf0"/>
              <w:jc w:val="both"/>
              <w:rPr>
                <w:rFonts w:asciiTheme="minorHAnsi" w:hAnsiTheme="minorHAnsi"/>
              </w:rPr>
            </w:pPr>
            <w:r w:rsidRPr="005631D9">
              <w:rPr>
                <w:rFonts w:ascii="Calibri" w:hAnsi="Calibri" w:cs="Calibri"/>
              </w:rPr>
              <w:t xml:space="preserve">Art. 137-B. Nos casos em que o plano de benefícios objeto da retirada oferecer benefícios programados ou não programados na forma de renda vitalícia, 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para a cobertura de sobrevivência deve ser constituído, na data efetiva, no plano que recepcionar os participantes e assistidos alcançados pela retirada de patrocínio. (NR)</w:t>
            </w:r>
          </w:p>
        </w:tc>
        <w:tc>
          <w:tcPr>
            <w:tcW w:w="3260" w:type="dxa"/>
          </w:tcPr>
          <w:p w14:paraId="4F67D5DD" w14:textId="36878917" w:rsidR="00E16025" w:rsidRPr="005631D9" w:rsidRDefault="00E16025" w:rsidP="002F53DB">
            <w:pPr>
              <w:pStyle w:val="pf0"/>
              <w:jc w:val="both"/>
              <w:rPr>
                <w:rStyle w:val="cf01"/>
                <w:rFonts w:asciiTheme="minorHAnsi" w:hAnsiTheme="minorHAnsi"/>
                <w:sz w:val="24"/>
                <w:szCs w:val="24"/>
              </w:rPr>
            </w:pPr>
            <w:r w:rsidRPr="005631D9">
              <w:rPr>
                <w:rFonts w:asciiTheme="minorHAnsi" w:hAnsiTheme="minorHAnsi"/>
              </w:rPr>
              <w:t xml:space="preserve">Inclusão de artigo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E16025" w:rsidRPr="005631D9" w14:paraId="3852DBE1" w14:textId="77777777" w:rsidTr="00C03129">
        <w:trPr>
          <w:tblHeader/>
        </w:trPr>
        <w:tc>
          <w:tcPr>
            <w:tcW w:w="568" w:type="dxa"/>
          </w:tcPr>
          <w:p w14:paraId="46BC192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78788B1" w14:textId="4CE34ADF" w:rsidR="00E16025" w:rsidRPr="005631D9" w:rsidRDefault="00E16025" w:rsidP="00E16025">
            <w:pPr>
              <w:pStyle w:val="Ttulo1"/>
              <w:spacing w:before="0"/>
              <w:ind w:firstLine="22"/>
              <w:jc w:val="both"/>
              <w:rPr>
                <w:b w:val="0"/>
                <w:bCs w:val="0"/>
              </w:rPr>
            </w:pPr>
          </w:p>
        </w:tc>
        <w:tc>
          <w:tcPr>
            <w:tcW w:w="3969" w:type="dxa"/>
          </w:tcPr>
          <w:p w14:paraId="2593E297" w14:textId="23DBE2BD" w:rsidR="00E16025" w:rsidRPr="005631D9" w:rsidRDefault="00E16025" w:rsidP="00E16025">
            <w:pPr>
              <w:tabs>
                <w:tab w:val="left" w:pos="0"/>
              </w:tabs>
              <w:jc w:val="both"/>
            </w:pPr>
            <w:r w:rsidRPr="005631D9">
              <w:rPr>
                <w:color w:val="0070C0"/>
                <w:sz w:val="24"/>
                <w:szCs w:val="24"/>
              </w:rPr>
              <w:t>§ 1</w:t>
            </w:r>
            <w:proofErr w:type="gramStart"/>
            <w:r w:rsidRPr="005631D9">
              <w:rPr>
                <w:color w:val="0070C0"/>
                <w:sz w:val="24"/>
                <w:szCs w:val="24"/>
              </w:rPr>
              <w:t>º  O</w:t>
            </w:r>
            <w:proofErr w:type="gramEnd"/>
            <w:r w:rsidRPr="005631D9">
              <w:rPr>
                <w:color w:val="0070C0"/>
                <w:sz w:val="24"/>
                <w:szCs w:val="24"/>
              </w:rPr>
              <w:t xml:space="preserve"> fundo de que trata o </w:t>
            </w:r>
            <w:r w:rsidRPr="005631D9">
              <w:rPr>
                <w:b/>
                <w:bCs/>
                <w:color w:val="0070C0"/>
                <w:sz w:val="24"/>
                <w:szCs w:val="24"/>
              </w:rPr>
              <w:t>caput</w:t>
            </w:r>
            <w:r w:rsidRPr="005631D9">
              <w:rPr>
                <w:color w:val="0070C0"/>
                <w:sz w:val="24"/>
                <w:szCs w:val="24"/>
              </w:rPr>
              <w:t xml:space="preserve"> deve ter caráter atuarial e mutualista, de responsabilidade exclusiva dos participantes e assistidos envolvidos na retirada, a partir de sua constituição</w:t>
            </w:r>
          </w:p>
        </w:tc>
        <w:tc>
          <w:tcPr>
            <w:tcW w:w="3969" w:type="dxa"/>
          </w:tcPr>
          <w:p w14:paraId="4A284AF1" w14:textId="65CF2D1F" w:rsidR="00E16025" w:rsidRPr="005631D9" w:rsidRDefault="008B6C52" w:rsidP="008B6C52">
            <w:pPr>
              <w:pStyle w:val="pf0"/>
              <w:jc w:val="both"/>
              <w:rPr>
                <w:rFonts w:asciiTheme="minorHAnsi" w:hAnsiTheme="minorHAnsi"/>
              </w:rPr>
            </w:pPr>
            <w:r w:rsidRPr="005631D9">
              <w:rPr>
                <w:rFonts w:ascii="Calibri" w:hAnsi="Calibri" w:cs="Calibri"/>
              </w:rPr>
              <w:t xml:space="preserve">§ 1º O fundo de que trata o </w:t>
            </w:r>
            <w:r w:rsidRPr="005631D9">
              <w:rPr>
                <w:rFonts w:ascii="Calibri" w:hAnsi="Calibri" w:cs="Calibri"/>
                <w:b/>
                <w:bCs/>
              </w:rPr>
              <w:t>caput</w:t>
            </w:r>
            <w:r w:rsidRPr="005631D9">
              <w:rPr>
                <w:rFonts w:ascii="Calibri" w:hAnsi="Calibri" w:cs="Calibri"/>
              </w:rPr>
              <w:t xml:space="preserve"> deve ter caráter atuarial e mutualista, de responsabilidade exclusiva dos participantes e assistidos envolvidos na retirada, a partir de sua constituição. (NR)</w:t>
            </w:r>
          </w:p>
        </w:tc>
        <w:tc>
          <w:tcPr>
            <w:tcW w:w="3260" w:type="dxa"/>
          </w:tcPr>
          <w:p w14:paraId="35689119" w14:textId="71A10ACD" w:rsidR="00E16025" w:rsidRPr="005631D9" w:rsidRDefault="00E16025" w:rsidP="002F53DB">
            <w:pPr>
              <w:pStyle w:val="pf0"/>
              <w:jc w:val="both"/>
              <w:rPr>
                <w:rStyle w:val="cf01"/>
                <w:rFonts w:asciiTheme="minorHAnsi" w:hAnsiTheme="minorHAnsi"/>
                <w:sz w:val="24"/>
                <w:szCs w:val="24"/>
              </w:rPr>
            </w:pPr>
            <w:r w:rsidRPr="005631D9">
              <w:rPr>
                <w:rFonts w:asciiTheme="minorHAnsi" w:hAnsiTheme="minorHAnsi"/>
              </w:rPr>
              <w:t xml:space="preserve">Inclusão de parágrafo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E16025" w:rsidRPr="005631D9" w14:paraId="0DEAF27E" w14:textId="77777777" w:rsidTr="00C03129">
        <w:trPr>
          <w:tblHeader/>
        </w:trPr>
        <w:tc>
          <w:tcPr>
            <w:tcW w:w="568" w:type="dxa"/>
          </w:tcPr>
          <w:p w14:paraId="1A4E5DD3"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B723A99" w14:textId="77777777" w:rsidR="00E16025" w:rsidRPr="005631D9" w:rsidRDefault="00E16025" w:rsidP="00E16025">
            <w:pPr>
              <w:pStyle w:val="Ttulo1"/>
              <w:spacing w:before="0"/>
              <w:ind w:firstLine="22"/>
              <w:jc w:val="both"/>
              <w:rPr>
                <w:b w:val="0"/>
                <w:bCs w:val="0"/>
              </w:rPr>
            </w:pPr>
          </w:p>
        </w:tc>
        <w:tc>
          <w:tcPr>
            <w:tcW w:w="3969" w:type="dxa"/>
          </w:tcPr>
          <w:p w14:paraId="783EDC57" w14:textId="6C987B74" w:rsidR="00E16025" w:rsidRPr="005631D9" w:rsidRDefault="00E16025" w:rsidP="00E16025">
            <w:pPr>
              <w:tabs>
                <w:tab w:val="left" w:pos="0"/>
              </w:tabs>
              <w:jc w:val="both"/>
              <w:rPr>
                <w:color w:val="0070C0"/>
                <w:sz w:val="24"/>
                <w:szCs w:val="24"/>
              </w:rPr>
            </w:pPr>
            <w:r w:rsidRPr="005631D9">
              <w:rPr>
                <w:color w:val="0070C0"/>
                <w:sz w:val="24"/>
                <w:szCs w:val="24"/>
              </w:rPr>
              <w:t>§ 2</w:t>
            </w:r>
            <w:proofErr w:type="gramStart"/>
            <w:r w:rsidRPr="005631D9">
              <w:rPr>
                <w:color w:val="0070C0"/>
                <w:sz w:val="24"/>
                <w:szCs w:val="24"/>
              </w:rPr>
              <w:t>º  O</w:t>
            </w:r>
            <w:proofErr w:type="gramEnd"/>
            <w:r w:rsidRPr="005631D9">
              <w:rPr>
                <w:color w:val="0070C0"/>
                <w:sz w:val="24"/>
                <w:szCs w:val="24"/>
              </w:rPr>
              <w:t xml:space="preserve"> fundo de que trata o </w:t>
            </w:r>
            <w:r w:rsidRPr="005631D9">
              <w:rPr>
                <w:b/>
                <w:bCs/>
                <w:color w:val="0070C0"/>
                <w:sz w:val="24"/>
                <w:szCs w:val="24"/>
              </w:rPr>
              <w:t xml:space="preserve">caput </w:t>
            </w:r>
            <w:r w:rsidRPr="005631D9">
              <w:rPr>
                <w:color w:val="0070C0"/>
                <w:sz w:val="24"/>
                <w:szCs w:val="24"/>
              </w:rPr>
              <w:t xml:space="preserve">deve ter sua viabilidade atuarial apurada de forma rigorosa e conservadora, </w:t>
            </w:r>
            <w:r w:rsidRPr="005631D9">
              <w:rPr>
                <w:rFonts w:ascii="Calibri" w:hAnsi="Calibri" w:cs="Calibri"/>
                <w:color w:val="0070C0"/>
                <w:sz w:val="24"/>
                <w:szCs w:val="24"/>
              </w:rPr>
              <w:t>pelo Administrador Responsável pelo Plano de Benefício (ARPB)</w:t>
            </w:r>
            <w:r w:rsidRPr="005631D9">
              <w:rPr>
                <w:color w:val="0070C0"/>
                <w:sz w:val="24"/>
                <w:szCs w:val="24"/>
              </w:rPr>
              <w:t>, em, no máximo, noventa dias contados da data de efetivação das opções dos participantes e assistidos.</w:t>
            </w:r>
          </w:p>
        </w:tc>
        <w:tc>
          <w:tcPr>
            <w:tcW w:w="3969" w:type="dxa"/>
          </w:tcPr>
          <w:p w14:paraId="7F9F54FF" w14:textId="77777777" w:rsidR="008B6C52" w:rsidRPr="005631D9" w:rsidRDefault="008B6C52" w:rsidP="00120A35">
            <w:pPr>
              <w:pStyle w:val="pf0"/>
              <w:jc w:val="both"/>
              <w:rPr>
                <w:rFonts w:ascii="Calibri" w:hAnsi="Calibri" w:cs="Calibri"/>
              </w:rPr>
            </w:pPr>
            <w:r w:rsidRPr="005631D9">
              <w:rPr>
                <w:rFonts w:ascii="Calibri" w:hAnsi="Calibri" w:cs="Calibri"/>
              </w:rPr>
              <w:t xml:space="preserve">§ 2º O fundo de que trata o caput deve ter sua viabilidade atuarial </w:t>
            </w:r>
            <w:r w:rsidRPr="005631D9">
              <w:rPr>
                <w:rFonts w:ascii="Calibri" w:hAnsi="Calibri" w:cs="Calibri"/>
                <w:color w:val="0070C0"/>
              </w:rPr>
              <w:t>comprovada e fundamentada</w:t>
            </w:r>
            <w:r w:rsidRPr="005631D9">
              <w:rPr>
                <w:rFonts w:ascii="Calibri" w:hAnsi="Calibri" w:cs="Calibri"/>
              </w:rPr>
              <w:t xml:space="preserve"> pelo atuário responsável e pelo Administrador Responsável pelo Plano de Benefício (ARPB), em, no máximo, noventa dias contados da data de efetivação das opções dos participantes e assistidos. </w:t>
            </w:r>
          </w:p>
          <w:p w14:paraId="6CC87A89" w14:textId="6D195358" w:rsidR="00E16025" w:rsidRPr="005631D9" w:rsidRDefault="008B6C52" w:rsidP="00120A35">
            <w:pPr>
              <w:pStyle w:val="pf0"/>
              <w:jc w:val="both"/>
              <w:rPr>
                <w:rFonts w:asciiTheme="minorHAnsi" w:hAnsiTheme="minorHAnsi"/>
              </w:rPr>
            </w:pPr>
            <w:r w:rsidRPr="005631D9">
              <w:rPr>
                <w:rFonts w:ascii="Calibri" w:hAnsi="Calibri" w:cs="Calibri"/>
                <w:color w:val="0070C0"/>
              </w:rPr>
              <w:t xml:space="preserve">§ 3º Caso seja verificada a inviabilidade do Fundo </w:t>
            </w:r>
            <w:proofErr w:type="spellStart"/>
            <w:r w:rsidRPr="005631D9">
              <w:rPr>
                <w:rFonts w:ascii="Calibri" w:hAnsi="Calibri" w:cs="Calibri"/>
                <w:color w:val="0070C0"/>
              </w:rPr>
              <w:t>Previdencial</w:t>
            </w:r>
            <w:proofErr w:type="spellEnd"/>
            <w:r w:rsidRPr="005631D9">
              <w:rPr>
                <w:rFonts w:ascii="Calibri" w:hAnsi="Calibri" w:cs="Calibri"/>
                <w:color w:val="0070C0"/>
              </w:rPr>
              <w:t xml:space="preserve"> de Proteção à Longevidade no prazo previsto no § 2º deste artigo, ou deixe de tê-la a qualquer momento, os recursos devem ser creditados na conta individual dos participantes e assistidos que se mantiveram inscritos no Plano Instituído de Preservação da Proteção Previdenciária após o prazo de que trata o § 1º do art. 13 da Resolução CNPC n° 59/2023, sendo que o critério técnico para individualização do referido Fundo deve constar do termo de retirada de patrocínio, observando-se a proporção das reservas matemáticas individuais.</w:t>
            </w:r>
          </w:p>
        </w:tc>
        <w:tc>
          <w:tcPr>
            <w:tcW w:w="3260" w:type="dxa"/>
          </w:tcPr>
          <w:p w14:paraId="49FCBD24" w14:textId="77777777" w:rsidR="00E16025" w:rsidRPr="005631D9" w:rsidRDefault="00E16025" w:rsidP="00E16025">
            <w:pPr>
              <w:pStyle w:val="pf0"/>
              <w:rPr>
                <w:rFonts w:asciiTheme="minorHAnsi" w:hAnsiTheme="minorHAnsi"/>
              </w:rPr>
            </w:pPr>
            <w:r w:rsidRPr="005631D9">
              <w:rPr>
                <w:rFonts w:asciiTheme="minorHAnsi" w:hAnsiTheme="minorHAnsi"/>
              </w:rPr>
              <w:t xml:space="preserve">Inclusão de parágrafo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p w14:paraId="5690E477" w14:textId="77777777" w:rsidR="008B6C52" w:rsidRPr="005631D9" w:rsidRDefault="008B6C52" w:rsidP="00E16025">
            <w:pPr>
              <w:pStyle w:val="pf0"/>
              <w:rPr>
                <w:rFonts w:asciiTheme="minorHAnsi" w:hAnsiTheme="minorHAnsi"/>
              </w:rPr>
            </w:pPr>
          </w:p>
          <w:p w14:paraId="1E97F0DD" w14:textId="067BA827" w:rsidR="008B6C52" w:rsidRPr="005631D9" w:rsidRDefault="008B6C52" w:rsidP="00E16025">
            <w:pPr>
              <w:pStyle w:val="pf0"/>
              <w:rPr>
                <w:rFonts w:asciiTheme="minorHAnsi" w:hAnsiTheme="minorHAnsi"/>
              </w:rPr>
            </w:pPr>
            <w:r w:rsidRPr="005631D9">
              <w:rPr>
                <w:rFonts w:asciiTheme="minorHAnsi" w:hAnsiTheme="minorHAnsi"/>
              </w:rPr>
              <w:t>Inclusão de parágrafo para deixar claro que o fundo não necessariamente será distribuído com base nos saldos de contas individuais apurados por ocasião da retirada e devem observar critério técnico atuarial consignados nos documentos do processo, uma vez que quem era assistido por renda certa leva em consideração as parcelas CD (saldo de conta), por exemplo, que não fariam jus aos excedentes técnicos do plano retirante.</w:t>
            </w:r>
          </w:p>
        </w:tc>
      </w:tr>
      <w:tr w:rsidR="00E16025" w:rsidRPr="005631D9" w14:paraId="4976E1B3" w14:textId="77777777" w:rsidTr="00C03129">
        <w:trPr>
          <w:trHeight w:val="2841"/>
          <w:tblHeader/>
        </w:trPr>
        <w:tc>
          <w:tcPr>
            <w:tcW w:w="568" w:type="dxa"/>
          </w:tcPr>
          <w:p w14:paraId="0ED7C82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DCA2958" w14:textId="1854F8C1" w:rsidR="00E16025" w:rsidRPr="005631D9" w:rsidRDefault="00E16025" w:rsidP="00E16025">
            <w:pPr>
              <w:pStyle w:val="Ttulo1"/>
              <w:spacing w:before="0"/>
              <w:ind w:firstLine="22"/>
              <w:jc w:val="both"/>
              <w:rPr>
                <w:b w:val="0"/>
                <w:bCs w:val="0"/>
              </w:rPr>
            </w:pPr>
          </w:p>
        </w:tc>
        <w:tc>
          <w:tcPr>
            <w:tcW w:w="3969" w:type="dxa"/>
          </w:tcPr>
          <w:p w14:paraId="2FA0F04F" w14:textId="7FC16379" w:rsidR="00E16025" w:rsidRPr="005631D9" w:rsidRDefault="00E16025" w:rsidP="00E16025">
            <w:pPr>
              <w:tabs>
                <w:tab w:val="left" w:pos="0"/>
              </w:tabs>
              <w:jc w:val="both"/>
              <w:rPr>
                <w:sz w:val="24"/>
                <w:szCs w:val="24"/>
              </w:rPr>
            </w:pPr>
            <w:r w:rsidRPr="005631D9">
              <w:rPr>
                <w:color w:val="0070C0"/>
                <w:sz w:val="24"/>
                <w:szCs w:val="24"/>
              </w:rPr>
              <w:t xml:space="preserve">Art. 137-C.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3969" w:type="dxa"/>
          </w:tcPr>
          <w:p w14:paraId="5F3D95B9" w14:textId="6DC5EDDE" w:rsidR="00E16025" w:rsidRPr="005631D9" w:rsidRDefault="00120A35" w:rsidP="00120A35">
            <w:pPr>
              <w:pStyle w:val="pf0"/>
              <w:jc w:val="both"/>
              <w:rPr>
                <w:rStyle w:val="cf01"/>
                <w:rFonts w:asciiTheme="minorHAnsi" w:hAnsiTheme="minorHAnsi"/>
                <w:sz w:val="24"/>
                <w:szCs w:val="24"/>
              </w:rPr>
            </w:pPr>
            <w:r w:rsidRPr="005631D9">
              <w:rPr>
                <w:rFonts w:ascii="Calibri" w:hAnsi="Calibri" w:cs="Calibri"/>
              </w:rPr>
              <w:t xml:space="preserve">Art. 137-C. Os valores do fundo para garantia das operações com participantes, se houver, devem ser destinados exclusivamente aos participantes e </w:t>
            </w:r>
            <w:r w:rsidRPr="005631D9">
              <w:rPr>
                <w:rFonts w:ascii="Calibri" w:hAnsi="Calibri" w:cs="Calibri"/>
                <w:color w:val="0070C0"/>
              </w:rPr>
              <w:t>assistidos envolvidos na retirada de patrocínio</w:t>
            </w:r>
            <w:r w:rsidRPr="005631D9">
              <w:rPr>
                <w:rFonts w:ascii="Calibri" w:hAnsi="Calibri" w:cs="Calibri"/>
              </w:rPr>
              <w:t xml:space="preserve">, considerando o critério estabelecido no termo de retirada de patrocínio, </w:t>
            </w:r>
            <w:r w:rsidRPr="005631D9">
              <w:rPr>
                <w:rFonts w:ascii="Calibri" w:hAnsi="Calibri" w:cs="Calibri"/>
                <w:color w:val="0070C0"/>
              </w:rPr>
              <w:t>definido com base nas regras de constituição e reversão do fundo</w:t>
            </w:r>
            <w:r w:rsidRPr="005631D9">
              <w:rPr>
                <w:rFonts w:ascii="Calibri" w:hAnsi="Calibri" w:cs="Calibri"/>
              </w:rPr>
              <w:t>. (NR)</w:t>
            </w:r>
          </w:p>
        </w:tc>
        <w:tc>
          <w:tcPr>
            <w:tcW w:w="3260" w:type="dxa"/>
          </w:tcPr>
          <w:p w14:paraId="5D807C3C" w14:textId="77777777" w:rsidR="00E16025" w:rsidRPr="005631D9" w:rsidRDefault="00E16025" w:rsidP="00B64CEE">
            <w:pPr>
              <w:pStyle w:val="pf0"/>
              <w:jc w:val="both"/>
              <w:rPr>
                <w:rStyle w:val="cf01"/>
                <w:rFonts w:asciiTheme="minorHAnsi" w:hAnsiTheme="minorHAnsi"/>
                <w:sz w:val="24"/>
                <w:szCs w:val="24"/>
              </w:rPr>
            </w:pPr>
            <w:r w:rsidRPr="005631D9">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p w14:paraId="4C2FCA49" w14:textId="7AA507C9" w:rsidR="00B64CEE" w:rsidRPr="005631D9" w:rsidRDefault="00B64CEE" w:rsidP="00B64CEE">
            <w:pPr>
              <w:pStyle w:val="pf0"/>
              <w:jc w:val="both"/>
              <w:rPr>
                <w:rStyle w:val="cf01"/>
                <w:rFonts w:asciiTheme="minorHAnsi" w:hAnsiTheme="minorHAnsi"/>
                <w:sz w:val="24"/>
                <w:szCs w:val="24"/>
              </w:rPr>
            </w:pPr>
            <w:r w:rsidRPr="005631D9">
              <w:rPr>
                <w:rStyle w:val="cf01"/>
                <w:rFonts w:asciiTheme="minorHAnsi" w:hAnsiTheme="minorHAnsi"/>
                <w:sz w:val="24"/>
                <w:szCs w:val="24"/>
              </w:rPr>
              <w:t>Ajuste realizado na redação do dispositivo para maior compatibilidade com o disposto no §4º do artigo oitavo da Resolução CNPC nº 59, de 2023, e com o parâmetro técnico de atuação da Previc no licenciamento dos requerimentos de retirada de patrocínio.</w:t>
            </w:r>
          </w:p>
        </w:tc>
      </w:tr>
      <w:tr w:rsidR="00C03129" w:rsidRPr="005631D9" w14:paraId="7CBB5092" w14:textId="77777777" w:rsidTr="00C03129">
        <w:trPr>
          <w:tblHeader/>
        </w:trPr>
        <w:tc>
          <w:tcPr>
            <w:tcW w:w="568" w:type="dxa"/>
          </w:tcPr>
          <w:p w14:paraId="2888DE86"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AA69448" w14:textId="6628065C" w:rsidR="00C03129" w:rsidRPr="005631D9" w:rsidRDefault="00C03129" w:rsidP="00C03129">
            <w:pPr>
              <w:pStyle w:val="Ttulo1"/>
              <w:spacing w:before="0"/>
              <w:ind w:firstLine="22"/>
              <w:jc w:val="both"/>
              <w:rPr>
                <w:b w:val="0"/>
                <w:bCs w:val="0"/>
              </w:rPr>
            </w:pPr>
            <w:r w:rsidRPr="005631D9">
              <w:rPr>
                <w:b w:val="0"/>
                <w:bCs w:val="0"/>
              </w:rPr>
              <w:t>Art. 138. ...</w:t>
            </w:r>
          </w:p>
        </w:tc>
        <w:tc>
          <w:tcPr>
            <w:tcW w:w="3969" w:type="dxa"/>
          </w:tcPr>
          <w:p w14:paraId="03935232" w14:textId="6E8F4647" w:rsidR="00C03129" w:rsidRPr="005631D9" w:rsidRDefault="00C03129" w:rsidP="00C03129">
            <w:pPr>
              <w:tabs>
                <w:tab w:val="left" w:pos="0"/>
              </w:tabs>
              <w:jc w:val="both"/>
              <w:rPr>
                <w:sz w:val="24"/>
                <w:szCs w:val="24"/>
              </w:rPr>
            </w:pPr>
            <w:r w:rsidRPr="005631D9">
              <w:rPr>
                <w:sz w:val="24"/>
                <w:szCs w:val="24"/>
              </w:rPr>
              <w:t>Art. 138. ...</w:t>
            </w:r>
          </w:p>
        </w:tc>
        <w:tc>
          <w:tcPr>
            <w:tcW w:w="3969" w:type="dxa"/>
          </w:tcPr>
          <w:p w14:paraId="6AF87F80" w14:textId="3ECBCB01" w:rsidR="00C03129" w:rsidRPr="005631D9" w:rsidRDefault="00C03129" w:rsidP="00C03129">
            <w:pPr>
              <w:pStyle w:val="pf0"/>
              <w:rPr>
                <w:rStyle w:val="cf01"/>
                <w:rFonts w:ascii="Calibri" w:hAnsi="Calibri" w:cs="Calibri"/>
                <w:sz w:val="24"/>
                <w:szCs w:val="24"/>
              </w:rPr>
            </w:pPr>
            <w:r w:rsidRPr="005631D9">
              <w:rPr>
                <w:rFonts w:ascii="Calibri" w:hAnsi="Calibri" w:cs="Calibri"/>
              </w:rPr>
              <w:t>Art. 138. ...</w:t>
            </w:r>
          </w:p>
        </w:tc>
        <w:tc>
          <w:tcPr>
            <w:tcW w:w="3260" w:type="dxa"/>
          </w:tcPr>
          <w:p w14:paraId="45C4F8F1" w14:textId="58A5C80D" w:rsidR="00C03129" w:rsidRPr="005631D9" w:rsidRDefault="00C03129" w:rsidP="00C03129">
            <w:pPr>
              <w:pStyle w:val="pf0"/>
              <w:rPr>
                <w:rStyle w:val="cf01"/>
                <w:rFonts w:asciiTheme="minorHAnsi" w:hAnsiTheme="minorHAnsi"/>
                <w:sz w:val="24"/>
                <w:szCs w:val="24"/>
              </w:rPr>
            </w:pPr>
          </w:p>
        </w:tc>
      </w:tr>
      <w:tr w:rsidR="00C03129" w:rsidRPr="005631D9" w14:paraId="648C1CA0" w14:textId="77777777" w:rsidTr="00C03129">
        <w:trPr>
          <w:tblHeader/>
        </w:trPr>
        <w:tc>
          <w:tcPr>
            <w:tcW w:w="568" w:type="dxa"/>
          </w:tcPr>
          <w:p w14:paraId="6B4E03B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90EFE81" w14:textId="6A521DCC" w:rsidR="00C03129" w:rsidRPr="005631D9" w:rsidRDefault="00C03129" w:rsidP="00C03129">
            <w:pPr>
              <w:pStyle w:val="Ttulo1"/>
              <w:spacing w:before="0"/>
              <w:ind w:firstLine="22"/>
              <w:jc w:val="both"/>
              <w:rPr>
                <w:b w:val="0"/>
                <w:bCs w:val="0"/>
              </w:rPr>
            </w:pPr>
            <w:r w:rsidRPr="005631D9">
              <w:rPr>
                <w:b w:val="0"/>
                <w:bCs w:val="0"/>
              </w:rPr>
              <w:t>...</w:t>
            </w:r>
          </w:p>
        </w:tc>
        <w:tc>
          <w:tcPr>
            <w:tcW w:w="3969" w:type="dxa"/>
          </w:tcPr>
          <w:p w14:paraId="0F46724F" w14:textId="34240CD6" w:rsidR="00C03129" w:rsidRPr="005631D9" w:rsidRDefault="00C03129" w:rsidP="00C03129">
            <w:pPr>
              <w:tabs>
                <w:tab w:val="left" w:pos="0"/>
              </w:tabs>
              <w:jc w:val="both"/>
            </w:pPr>
            <w:r w:rsidRPr="005631D9">
              <w:t>...</w:t>
            </w:r>
          </w:p>
        </w:tc>
        <w:tc>
          <w:tcPr>
            <w:tcW w:w="3969" w:type="dxa"/>
          </w:tcPr>
          <w:p w14:paraId="6C8EC5F9" w14:textId="2B37AB6C" w:rsidR="00C03129" w:rsidRPr="005631D9" w:rsidRDefault="00C03129" w:rsidP="00C03129">
            <w:pPr>
              <w:pStyle w:val="pf0"/>
              <w:rPr>
                <w:rStyle w:val="cf01"/>
                <w:rFonts w:ascii="Calibri" w:hAnsi="Calibri" w:cs="Calibri"/>
                <w:sz w:val="24"/>
                <w:szCs w:val="24"/>
              </w:rPr>
            </w:pPr>
            <w:r w:rsidRPr="005631D9">
              <w:rPr>
                <w:rFonts w:ascii="Calibri" w:hAnsi="Calibri" w:cs="Calibri"/>
              </w:rPr>
              <w:t>...</w:t>
            </w:r>
          </w:p>
        </w:tc>
        <w:tc>
          <w:tcPr>
            <w:tcW w:w="3260" w:type="dxa"/>
          </w:tcPr>
          <w:p w14:paraId="1C9BF334" w14:textId="5A40371A" w:rsidR="00C03129" w:rsidRPr="005631D9" w:rsidRDefault="00C03129" w:rsidP="00C03129">
            <w:pPr>
              <w:pStyle w:val="pf0"/>
              <w:rPr>
                <w:rStyle w:val="cf01"/>
                <w:rFonts w:asciiTheme="minorHAnsi" w:hAnsiTheme="minorHAnsi"/>
                <w:sz w:val="24"/>
                <w:szCs w:val="24"/>
              </w:rPr>
            </w:pPr>
          </w:p>
        </w:tc>
      </w:tr>
      <w:tr w:rsidR="00C03129" w:rsidRPr="005631D9" w14:paraId="39B18CF3" w14:textId="77777777" w:rsidTr="00C03129">
        <w:trPr>
          <w:tblHeader/>
        </w:trPr>
        <w:tc>
          <w:tcPr>
            <w:tcW w:w="568" w:type="dxa"/>
          </w:tcPr>
          <w:p w14:paraId="007333A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2AB41C3" w14:textId="2816742A" w:rsidR="00C03129" w:rsidRPr="005631D9" w:rsidRDefault="00C03129" w:rsidP="00C03129">
            <w:pPr>
              <w:pStyle w:val="Ttulo1"/>
              <w:spacing w:before="0"/>
              <w:ind w:firstLine="22"/>
              <w:jc w:val="both"/>
              <w:rPr>
                <w:b w:val="0"/>
                <w:bCs w:val="0"/>
              </w:rPr>
            </w:pPr>
            <w:r w:rsidRPr="005631D9">
              <w:rPr>
                <w:b w:val="0"/>
                <w:bCs w:val="0"/>
              </w:rPr>
              <w:t xml:space="preserve">II - </w:t>
            </w:r>
            <w:proofErr w:type="gramStart"/>
            <w:r w:rsidRPr="005631D9">
              <w:rPr>
                <w:b w:val="0"/>
                <w:bCs w:val="0"/>
              </w:rPr>
              <w:t>dos</w:t>
            </w:r>
            <w:proofErr w:type="gramEnd"/>
            <w:r w:rsidRPr="005631D9">
              <w:rPr>
                <w:b w:val="0"/>
                <w:bCs w:val="0"/>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3969" w:type="dxa"/>
          </w:tcPr>
          <w:p w14:paraId="1F069335" w14:textId="42F3159D" w:rsidR="00C03129" w:rsidRPr="005631D9" w:rsidRDefault="00C03129" w:rsidP="00C03129">
            <w:pPr>
              <w:tabs>
                <w:tab w:val="left" w:pos="0"/>
              </w:tabs>
              <w:jc w:val="both"/>
              <w:rPr>
                <w:sz w:val="24"/>
                <w:szCs w:val="24"/>
              </w:rPr>
            </w:pPr>
            <w:r w:rsidRPr="005631D9">
              <w:rPr>
                <w:sz w:val="24"/>
                <w:szCs w:val="24"/>
              </w:rPr>
              <w:t xml:space="preserve">II - </w:t>
            </w:r>
            <w:proofErr w:type="gramStart"/>
            <w:r w:rsidRPr="005631D9">
              <w:rPr>
                <w:sz w:val="24"/>
                <w:szCs w:val="24"/>
              </w:rPr>
              <w:t>dos</w:t>
            </w:r>
            <w:proofErr w:type="gramEnd"/>
            <w:r w:rsidRPr="005631D9">
              <w:rPr>
                <w:sz w:val="24"/>
                <w:szCs w:val="24"/>
              </w:rPr>
              <w:t xml:space="preserve"> critérios de rateio </w:t>
            </w:r>
            <w:r w:rsidRPr="005631D9">
              <w:rPr>
                <w:color w:val="0070C0"/>
                <w:sz w:val="24"/>
                <w:szCs w:val="24"/>
              </w:rPr>
              <w:t>do fundo administrativo</w:t>
            </w:r>
            <w:r w:rsidRPr="005631D9">
              <w:rPr>
                <w:sz w:val="24"/>
                <w:szCs w:val="24"/>
              </w:rPr>
              <w:t xml:space="preserve">, da reserva especial ou do déficit técnico, apurados na avaliação atuarial de retirada de patrocínio, entre patrocinador retirante, de um lado, e respectivos participantes e assistidos, de outro, nos termos da legislação aplicável; </w:t>
            </w:r>
          </w:p>
        </w:tc>
        <w:tc>
          <w:tcPr>
            <w:tcW w:w="3969" w:type="dxa"/>
          </w:tcPr>
          <w:p w14:paraId="0DCC3C49" w14:textId="137EBC39" w:rsidR="00C03129" w:rsidRPr="005631D9" w:rsidRDefault="00C03129" w:rsidP="00546153">
            <w:pPr>
              <w:pStyle w:val="pf0"/>
              <w:jc w:val="both"/>
              <w:rPr>
                <w:rFonts w:ascii="Calibri" w:hAnsi="Calibri" w:cs="Calibri"/>
                <w:shd w:val="clear" w:color="auto" w:fill="FFFFFF"/>
              </w:rPr>
            </w:pPr>
            <w:r w:rsidRPr="005631D9">
              <w:rPr>
                <w:rFonts w:ascii="Calibri" w:hAnsi="Calibri" w:cs="Calibri"/>
              </w:rPr>
              <w:t xml:space="preserve">II - </w:t>
            </w:r>
            <w:proofErr w:type="gramStart"/>
            <w:r w:rsidRPr="005631D9">
              <w:rPr>
                <w:rFonts w:ascii="Calibri" w:hAnsi="Calibri" w:cs="Calibri"/>
              </w:rPr>
              <w:t>dos</w:t>
            </w:r>
            <w:proofErr w:type="gramEnd"/>
            <w:r w:rsidRPr="005631D9">
              <w:rPr>
                <w:rFonts w:ascii="Calibri" w:hAnsi="Calibri" w:cs="Calibri"/>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(NR)</w:t>
            </w:r>
          </w:p>
        </w:tc>
        <w:tc>
          <w:tcPr>
            <w:tcW w:w="3260" w:type="dxa"/>
          </w:tcPr>
          <w:p w14:paraId="5A4A2906" w14:textId="3C4DC004"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07CAB17D" w14:textId="77777777" w:rsidTr="00C03129">
        <w:trPr>
          <w:tblHeader/>
        </w:trPr>
        <w:tc>
          <w:tcPr>
            <w:tcW w:w="568" w:type="dxa"/>
          </w:tcPr>
          <w:p w14:paraId="7BBF62B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4F7C94A" w14:textId="5AB20D91" w:rsidR="00C03129" w:rsidRPr="005631D9" w:rsidRDefault="00C03129" w:rsidP="00C03129">
            <w:pPr>
              <w:pStyle w:val="Ttulo1"/>
              <w:spacing w:before="0"/>
              <w:ind w:firstLine="22"/>
              <w:jc w:val="both"/>
              <w:rPr>
                <w:b w:val="0"/>
                <w:bCs w:val="0"/>
              </w:rPr>
            </w:pPr>
            <w:r w:rsidRPr="005631D9">
              <w:rPr>
                <w:b w:val="0"/>
                <w:bCs w:val="0"/>
              </w:rPr>
              <w:t xml:space="preserve">III - do critério de individualização dos fundos, </w:t>
            </w:r>
            <w:r w:rsidRPr="005631D9">
              <w:rPr>
                <w:b w:val="0"/>
                <w:bCs w:val="0"/>
                <w:color w:val="ED0000"/>
              </w:rPr>
              <w:t>da reserva de contingência e da reserva especial ou do déficit técnico</w:t>
            </w:r>
            <w:r w:rsidRPr="005631D9">
              <w:rPr>
                <w:b w:val="0"/>
                <w:bCs w:val="0"/>
              </w:rPr>
              <w:t xml:space="preserve">, apurado na avaliação atuarial de retirada de patrocínio, entre participantes e assistidos, </w:t>
            </w:r>
            <w:r w:rsidRPr="005631D9">
              <w:rPr>
                <w:b w:val="0"/>
                <w:bCs w:val="0"/>
                <w:color w:val="ED0000"/>
              </w:rPr>
              <w:t>nos termos da legislação aplicável</w:t>
            </w:r>
            <w:r w:rsidRPr="005631D9">
              <w:rPr>
                <w:b w:val="0"/>
                <w:bCs w:val="0"/>
              </w:rPr>
              <w:t>;</w:t>
            </w:r>
          </w:p>
        </w:tc>
        <w:tc>
          <w:tcPr>
            <w:tcW w:w="3969" w:type="dxa"/>
          </w:tcPr>
          <w:p w14:paraId="10F207EF" w14:textId="1FD04553" w:rsidR="00C03129" w:rsidRPr="005631D9" w:rsidRDefault="00C03129" w:rsidP="00C03129">
            <w:pPr>
              <w:tabs>
                <w:tab w:val="left" w:pos="0"/>
              </w:tabs>
              <w:jc w:val="both"/>
              <w:rPr>
                <w:sz w:val="24"/>
                <w:szCs w:val="24"/>
              </w:rPr>
            </w:pPr>
            <w:r w:rsidRPr="005631D9">
              <w:rPr>
                <w:sz w:val="24"/>
                <w:szCs w:val="24"/>
              </w:rPr>
              <w:t xml:space="preserve">III- </w:t>
            </w:r>
            <w:r w:rsidRPr="005631D9">
              <w:rPr>
                <w:color w:val="0070C0"/>
                <w:sz w:val="24"/>
                <w:szCs w:val="24"/>
              </w:rPr>
              <w:t>dos</w:t>
            </w:r>
            <w:r w:rsidRPr="005631D9">
              <w:rPr>
                <w:sz w:val="24"/>
                <w:szCs w:val="24"/>
              </w:rPr>
              <w:t xml:space="preserve"> critérios de individualização dos fundos </w:t>
            </w:r>
            <w:proofErr w:type="spellStart"/>
            <w:r w:rsidRPr="005631D9">
              <w:rPr>
                <w:color w:val="0070C0"/>
                <w:sz w:val="24"/>
                <w:szCs w:val="24"/>
              </w:rPr>
              <w:t>previdenciais</w:t>
            </w:r>
            <w:proofErr w:type="spellEnd"/>
            <w:r w:rsidRPr="005631D9">
              <w:rPr>
                <w:color w:val="0070C0"/>
                <w:sz w:val="24"/>
                <w:szCs w:val="24"/>
              </w:rPr>
              <w:t>, quando houver</w:t>
            </w:r>
            <w:r w:rsidRPr="005631D9">
              <w:rPr>
                <w:sz w:val="24"/>
                <w:szCs w:val="24"/>
              </w:rPr>
              <w:t xml:space="preserve">, apurados na avaliação atuarial de retirada de patrocínio, entre participantes e assistidos, </w:t>
            </w:r>
            <w:r w:rsidRPr="005631D9">
              <w:rPr>
                <w:color w:val="0070C0"/>
                <w:sz w:val="24"/>
                <w:szCs w:val="24"/>
              </w:rPr>
              <w:t>no caso em que o plano de benefícios objeto de retirada de patrocínio oferecer somente benefícios estruturados em saldo de conta individual;</w:t>
            </w:r>
          </w:p>
        </w:tc>
        <w:tc>
          <w:tcPr>
            <w:tcW w:w="3969" w:type="dxa"/>
          </w:tcPr>
          <w:p w14:paraId="5D5461B6" w14:textId="77777777" w:rsidR="00C03129" w:rsidRPr="005631D9" w:rsidRDefault="00C03129" w:rsidP="00C03129">
            <w:pPr>
              <w:jc w:val="both"/>
              <w:rPr>
                <w:rFonts w:ascii="Calibri" w:hAnsi="Calibri" w:cs="Calibri"/>
                <w:sz w:val="24"/>
                <w:szCs w:val="24"/>
              </w:rPr>
            </w:pPr>
            <w:r w:rsidRPr="005631D9">
              <w:rPr>
                <w:rFonts w:ascii="Calibri" w:hAnsi="Calibri" w:cs="Calibri"/>
                <w:sz w:val="24"/>
                <w:szCs w:val="24"/>
              </w:rPr>
              <w:t xml:space="preserve">III - dos critérios de individualização dos fundos </w:t>
            </w:r>
            <w:proofErr w:type="spellStart"/>
            <w:r w:rsidRPr="005631D9">
              <w:rPr>
                <w:rFonts w:ascii="Calibri" w:hAnsi="Calibri" w:cs="Calibri"/>
                <w:sz w:val="24"/>
                <w:szCs w:val="24"/>
              </w:rPr>
              <w:t>previdenciais</w:t>
            </w:r>
            <w:proofErr w:type="spellEnd"/>
            <w:r w:rsidRPr="005631D9">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 (NR)</w:t>
            </w:r>
          </w:p>
          <w:p w14:paraId="59FDD4A4" w14:textId="77777777" w:rsidR="00C03129" w:rsidRPr="005631D9" w:rsidRDefault="00C03129" w:rsidP="00C03129">
            <w:pPr>
              <w:pStyle w:val="pf0"/>
              <w:rPr>
                <w:rFonts w:asciiTheme="minorHAnsi" w:hAnsiTheme="minorHAnsi" w:cstheme="minorHAnsi"/>
                <w:shd w:val="clear" w:color="auto" w:fill="FFFFFF"/>
              </w:rPr>
            </w:pPr>
          </w:p>
        </w:tc>
        <w:tc>
          <w:tcPr>
            <w:tcW w:w="3260" w:type="dxa"/>
          </w:tcPr>
          <w:p w14:paraId="30270C74" w14:textId="6F318665"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320986A5" w14:textId="77777777" w:rsidTr="00C03129">
        <w:trPr>
          <w:tblHeader/>
        </w:trPr>
        <w:tc>
          <w:tcPr>
            <w:tcW w:w="568" w:type="dxa"/>
          </w:tcPr>
          <w:p w14:paraId="344A12A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607C867" w14:textId="6EA46881" w:rsidR="00C03129" w:rsidRPr="005631D9" w:rsidRDefault="00C03129" w:rsidP="00C03129">
            <w:pPr>
              <w:pStyle w:val="Ttulo1"/>
              <w:spacing w:before="0"/>
              <w:ind w:firstLine="22"/>
              <w:jc w:val="both"/>
              <w:rPr>
                <w:b w:val="0"/>
                <w:bCs w:val="0"/>
              </w:rPr>
            </w:pPr>
            <w:r w:rsidRPr="005631D9">
              <w:rPr>
                <w:b w:val="0"/>
                <w:bCs w:val="0"/>
              </w:rPr>
              <w:t xml:space="preserve">IV - </w:t>
            </w:r>
            <w:proofErr w:type="gramStart"/>
            <w:r w:rsidRPr="005631D9">
              <w:rPr>
                <w:b w:val="0"/>
                <w:bCs w:val="0"/>
              </w:rPr>
              <w:t>das</w:t>
            </w:r>
            <w:proofErr w:type="gramEnd"/>
            <w:r w:rsidRPr="005631D9">
              <w:rPr>
                <w:b w:val="0"/>
                <w:bCs w:val="0"/>
              </w:rPr>
              <w:t xml:space="preserve"> </w:t>
            </w:r>
            <w:r w:rsidRPr="005631D9">
              <w:rPr>
                <w:b w:val="0"/>
                <w:bCs w:val="0"/>
                <w:color w:val="ED0000"/>
              </w:rPr>
              <w:t>demais</w:t>
            </w:r>
            <w:r w:rsidRPr="005631D9">
              <w:rPr>
                <w:b w:val="0"/>
                <w:bCs w:val="0"/>
              </w:rPr>
              <w:t xml:space="preserve"> obrigações </w:t>
            </w:r>
            <w:r w:rsidRPr="005631D9">
              <w:rPr>
                <w:b w:val="0"/>
                <w:bCs w:val="0"/>
                <w:color w:val="ED0000"/>
              </w:rPr>
              <w:t>do plano de benefícios</w:t>
            </w:r>
            <w:r w:rsidRPr="005631D9">
              <w:rPr>
                <w:b w:val="0"/>
                <w:bCs w:val="0"/>
              </w:rPr>
              <w:t>, da EFPC e do patrocinador, em face da retirada de patrocínio, nos termos da legislação aplicável;</w:t>
            </w:r>
          </w:p>
        </w:tc>
        <w:tc>
          <w:tcPr>
            <w:tcW w:w="3969" w:type="dxa"/>
          </w:tcPr>
          <w:p w14:paraId="739FCF89" w14:textId="1593F877" w:rsidR="00C03129" w:rsidRPr="005631D9" w:rsidRDefault="00C03129" w:rsidP="00C03129">
            <w:pPr>
              <w:tabs>
                <w:tab w:val="left" w:pos="0"/>
              </w:tabs>
              <w:jc w:val="both"/>
            </w:pPr>
            <w:r w:rsidRPr="005631D9">
              <w:rPr>
                <w:sz w:val="24"/>
                <w:szCs w:val="24"/>
              </w:rPr>
              <w:t xml:space="preserve">IV - </w:t>
            </w:r>
            <w:proofErr w:type="gramStart"/>
            <w:r w:rsidRPr="005631D9">
              <w:rPr>
                <w:sz w:val="24"/>
                <w:szCs w:val="24"/>
              </w:rPr>
              <w:t>das</w:t>
            </w:r>
            <w:proofErr w:type="gramEnd"/>
            <w:r w:rsidRPr="005631D9">
              <w:rPr>
                <w:sz w:val="24"/>
                <w:szCs w:val="24"/>
              </w:rPr>
              <w:t xml:space="preserve"> obrigações da EFPC e do patrocinador </w:t>
            </w:r>
            <w:r w:rsidRPr="005631D9">
              <w:rPr>
                <w:color w:val="0070C0"/>
                <w:sz w:val="24"/>
                <w:szCs w:val="24"/>
              </w:rPr>
              <w:t>retirante</w:t>
            </w:r>
            <w:r w:rsidRPr="005631D9">
              <w:rPr>
                <w:sz w:val="24"/>
                <w:szCs w:val="24"/>
              </w:rPr>
              <w:t>, em face da retirada de patrocínio, nos termos da legislação aplicável;</w:t>
            </w:r>
          </w:p>
        </w:tc>
        <w:tc>
          <w:tcPr>
            <w:tcW w:w="3969" w:type="dxa"/>
          </w:tcPr>
          <w:p w14:paraId="3EF53014" w14:textId="15BA5D5D" w:rsidR="00C03129" w:rsidRPr="005631D9" w:rsidRDefault="00C03129" w:rsidP="00C03129">
            <w:pPr>
              <w:pStyle w:val="pf0"/>
              <w:jc w:val="both"/>
              <w:rPr>
                <w:rFonts w:asciiTheme="minorHAnsi" w:hAnsiTheme="minorHAnsi" w:cstheme="minorHAnsi"/>
                <w:shd w:val="clear" w:color="auto" w:fill="FFFFFF"/>
              </w:rPr>
            </w:pPr>
            <w:r w:rsidRPr="005631D9">
              <w:rPr>
                <w:rFonts w:asciiTheme="minorHAnsi" w:hAnsiTheme="minorHAnsi" w:cstheme="minorHAnsi"/>
                <w:shd w:val="clear" w:color="auto" w:fill="FFFFFF"/>
              </w:rPr>
              <w:t xml:space="preserve">IV - </w:t>
            </w:r>
            <w:proofErr w:type="gramStart"/>
            <w:r w:rsidRPr="005631D9">
              <w:rPr>
                <w:rFonts w:asciiTheme="minorHAnsi" w:hAnsiTheme="minorHAnsi" w:cstheme="minorHAnsi"/>
                <w:shd w:val="clear" w:color="auto" w:fill="FFFFFF"/>
              </w:rPr>
              <w:t>das</w:t>
            </w:r>
            <w:proofErr w:type="gramEnd"/>
            <w:r w:rsidRPr="005631D9">
              <w:rPr>
                <w:rFonts w:asciiTheme="minorHAnsi" w:hAnsiTheme="minorHAnsi" w:cstheme="minorHAnsi"/>
                <w:shd w:val="clear" w:color="auto" w:fill="FFFFFF"/>
              </w:rPr>
              <w:t xml:space="preserve"> obrigações da EFPC e do patrocinador retirante, em face da retirada de patrocínio, nos termos da legislação aplicável; (NR)</w:t>
            </w:r>
          </w:p>
        </w:tc>
        <w:tc>
          <w:tcPr>
            <w:tcW w:w="3260" w:type="dxa"/>
          </w:tcPr>
          <w:p w14:paraId="54E9BCD8" w14:textId="79D36C78"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23D73E10" w14:textId="77777777" w:rsidTr="00C03129">
        <w:trPr>
          <w:tblHeader/>
        </w:trPr>
        <w:tc>
          <w:tcPr>
            <w:tcW w:w="568" w:type="dxa"/>
          </w:tcPr>
          <w:p w14:paraId="4BD2F04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27F3F89" w14:textId="38E888C0" w:rsidR="00C03129" w:rsidRPr="005631D9" w:rsidRDefault="00C03129" w:rsidP="00C03129">
            <w:pPr>
              <w:pStyle w:val="Ttulo1"/>
              <w:spacing w:before="0"/>
              <w:ind w:firstLine="22"/>
              <w:jc w:val="both"/>
              <w:rPr>
                <w:b w:val="0"/>
                <w:bCs w:val="0"/>
              </w:rPr>
            </w:pPr>
            <w:r w:rsidRPr="005631D9">
              <w:rPr>
                <w:b w:val="0"/>
                <w:bCs w:val="0"/>
              </w:rPr>
              <w:t xml:space="preserve">V - </w:t>
            </w:r>
            <w:proofErr w:type="gramStart"/>
            <w:r w:rsidRPr="005631D9">
              <w:rPr>
                <w:b w:val="0"/>
                <w:bCs w:val="0"/>
              </w:rPr>
              <w:t>da</w:t>
            </w:r>
            <w:proofErr w:type="gramEnd"/>
            <w:r w:rsidRPr="005631D9">
              <w:rPr>
                <w:b w:val="0"/>
                <w:bCs w:val="0"/>
              </w:rPr>
              <w:t xml:space="preserve"> responsabilidade do patrocinador e da EFPC sobre demandas judiciais ou extrajudiciais relacionadas ao plano de benefícios ocorridas após a data do cálculo;</w:t>
            </w:r>
          </w:p>
        </w:tc>
        <w:tc>
          <w:tcPr>
            <w:tcW w:w="3969" w:type="dxa"/>
          </w:tcPr>
          <w:p w14:paraId="56B52B35" w14:textId="40D39DFF" w:rsidR="00C03129" w:rsidRPr="005631D9" w:rsidRDefault="00C03129" w:rsidP="00C03129">
            <w:pPr>
              <w:tabs>
                <w:tab w:val="left" w:pos="0"/>
              </w:tabs>
              <w:jc w:val="both"/>
              <w:rPr>
                <w:sz w:val="24"/>
                <w:szCs w:val="24"/>
              </w:rPr>
            </w:pPr>
            <w:r w:rsidRPr="005631D9">
              <w:rPr>
                <w:sz w:val="24"/>
                <w:szCs w:val="24"/>
              </w:rPr>
              <w:t xml:space="preserve">V - </w:t>
            </w:r>
            <w:proofErr w:type="gramStart"/>
            <w:r w:rsidRPr="005631D9">
              <w:rPr>
                <w:sz w:val="24"/>
                <w:szCs w:val="24"/>
              </w:rPr>
              <w:t>da</w:t>
            </w:r>
            <w:proofErr w:type="gramEnd"/>
            <w:r w:rsidRPr="005631D9">
              <w:rPr>
                <w:sz w:val="24"/>
                <w:szCs w:val="24"/>
              </w:rPr>
              <w:t xml:space="preserve"> responsabilidade do patrocinador </w:t>
            </w:r>
            <w:r w:rsidRPr="005631D9">
              <w:rPr>
                <w:color w:val="0070C0"/>
                <w:sz w:val="24"/>
                <w:szCs w:val="24"/>
              </w:rPr>
              <w:t>retirante</w:t>
            </w:r>
            <w:r w:rsidRPr="005631D9">
              <w:rPr>
                <w:sz w:val="24"/>
                <w:szCs w:val="24"/>
              </w:rPr>
              <w:t xml:space="preserve"> e da EFPC sobre demandas judiciais ou extrajudiciais relacionadas ao plano de benefícios ocorridas após a data do cálculo;</w:t>
            </w:r>
          </w:p>
        </w:tc>
        <w:tc>
          <w:tcPr>
            <w:tcW w:w="3969" w:type="dxa"/>
          </w:tcPr>
          <w:p w14:paraId="0D6E5D50" w14:textId="7DC8A122" w:rsidR="00C03129" w:rsidRPr="005631D9" w:rsidRDefault="00C03129" w:rsidP="00C03129">
            <w:pPr>
              <w:pStyle w:val="pf0"/>
              <w:jc w:val="both"/>
              <w:rPr>
                <w:rFonts w:asciiTheme="minorHAnsi" w:hAnsiTheme="minorHAnsi" w:cstheme="minorHAnsi"/>
                <w:shd w:val="clear" w:color="auto" w:fill="FFFFFF"/>
              </w:rPr>
            </w:pPr>
            <w:r w:rsidRPr="005631D9">
              <w:rPr>
                <w:rFonts w:ascii="Calibri" w:hAnsi="Calibri" w:cs="Calibri"/>
              </w:rPr>
              <w:t xml:space="preserve">V - </w:t>
            </w:r>
            <w:proofErr w:type="gramStart"/>
            <w:r w:rsidRPr="005631D9">
              <w:rPr>
                <w:rFonts w:ascii="Calibri" w:hAnsi="Calibri" w:cs="Calibri"/>
              </w:rPr>
              <w:t>da</w:t>
            </w:r>
            <w:proofErr w:type="gramEnd"/>
            <w:r w:rsidRPr="005631D9">
              <w:rPr>
                <w:rFonts w:ascii="Calibri" w:hAnsi="Calibri" w:cs="Calibri"/>
              </w:rPr>
              <w:t xml:space="preserve"> responsabilidade do patrocinador retirante e da EFPC sobre demandas judiciais ou extrajudiciais relacionadas ao plano de benefícios ocorridas após a data do cálculo;” (NR)</w:t>
            </w:r>
          </w:p>
        </w:tc>
        <w:tc>
          <w:tcPr>
            <w:tcW w:w="3260" w:type="dxa"/>
          </w:tcPr>
          <w:p w14:paraId="7F47722F" w14:textId="5F424C1A"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7A967A1E" w14:textId="77777777" w:rsidTr="00C03129">
        <w:trPr>
          <w:tblHeader/>
        </w:trPr>
        <w:tc>
          <w:tcPr>
            <w:tcW w:w="568" w:type="dxa"/>
          </w:tcPr>
          <w:p w14:paraId="48AB5DF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374A3C9" w14:textId="02F9EAA5" w:rsidR="00C03129" w:rsidRPr="005631D9" w:rsidRDefault="00C03129" w:rsidP="00C03129">
            <w:pPr>
              <w:pStyle w:val="Ttulo1"/>
              <w:spacing w:before="0"/>
              <w:ind w:firstLine="22"/>
              <w:jc w:val="both"/>
              <w:rPr>
                <w:b w:val="0"/>
                <w:bCs w:val="0"/>
              </w:rPr>
            </w:pPr>
            <w:r w:rsidRPr="005631D9">
              <w:rPr>
                <w:b w:val="0"/>
                <w:bCs w:val="0"/>
              </w:rPr>
              <w:t xml:space="preserve">VI - </w:t>
            </w:r>
            <w:proofErr w:type="gramStart"/>
            <w:r w:rsidRPr="005631D9">
              <w:rPr>
                <w:b w:val="0"/>
                <w:bCs w:val="0"/>
              </w:rPr>
              <w:t>dos</w:t>
            </w:r>
            <w:proofErr w:type="gramEnd"/>
            <w:r w:rsidRPr="005631D9">
              <w:rPr>
                <w:b w:val="0"/>
                <w:bCs w:val="0"/>
              </w:rPr>
              <w:t xml:space="preserve"> prazos, contados a partir da data do cálculo, para:</w:t>
            </w:r>
          </w:p>
        </w:tc>
        <w:tc>
          <w:tcPr>
            <w:tcW w:w="3969" w:type="dxa"/>
          </w:tcPr>
          <w:p w14:paraId="7CBC23CB" w14:textId="43694E4F" w:rsidR="00C03129" w:rsidRPr="005631D9" w:rsidRDefault="00C03129" w:rsidP="00C03129">
            <w:pPr>
              <w:tabs>
                <w:tab w:val="left" w:pos="0"/>
              </w:tabs>
              <w:jc w:val="both"/>
            </w:pPr>
            <w:r w:rsidRPr="005631D9">
              <w:t xml:space="preserve">VI - </w:t>
            </w:r>
            <w:proofErr w:type="gramStart"/>
            <w:r w:rsidRPr="005631D9">
              <w:rPr>
                <w:color w:val="0070C0"/>
              </w:rPr>
              <w:t>o</w:t>
            </w:r>
            <w:proofErr w:type="gramEnd"/>
            <w:r w:rsidRPr="005631D9">
              <w:rPr>
                <w:color w:val="0070C0"/>
              </w:rPr>
              <w:t xml:space="preserve"> prazo para:</w:t>
            </w:r>
          </w:p>
        </w:tc>
        <w:tc>
          <w:tcPr>
            <w:tcW w:w="3969" w:type="dxa"/>
          </w:tcPr>
          <w:p w14:paraId="04C3493E" w14:textId="294728CB" w:rsidR="00C03129" w:rsidRPr="005631D9" w:rsidRDefault="00C03129" w:rsidP="00C03129">
            <w:pPr>
              <w:rPr>
                <w:rFonts w:ascii="Calibri" w:hAnsi="Calibri" w:cs="Calibri"/>
                <w:sz w:val="24"/>
                <w:szCs w:val="24"/>
              </w:rPr>
            </w:pPr>
            <w:r w:rsidRPr="005631D9">
              <w:rPr>
                <w:rFonts w:ascii="Calibri" w:hAnsi="Calibri" w:cs="Calibri"/>
                <w:sz w:val="24"/>
                <w:szCs w:val="24"/>
              </w:rPr>
              <w:t xml:space="preserve">VI - </w:t>
            </w:r>
            <w:proofErr w:type="gramStart"/>
            <w:r w:rsidRPr="005631D9">
              <w:rPr>
                <w:rFonts w:ascii="Calibri" w:hAnsi="Calibri" w:cs="Calibri"/>
                <w:sz w:val="24"/>
                <w:szCs w:val="24"/>
              </w:rPr>
              <w:t>dos</w:t>
            </w:r>
            <w:proofErr w:type="gramEnd"/>
            <w:r w:rsidRPr="005631D9">
              <w:rPr>
                <w:rFonts w:ascii="Calibri" w:hAnsi="Calibri" w:cs="Calibri"/>
                <w:sz w:val="24"/>
                <w:szCs w:val="24"/>
              </w:rPr>
              <w:t xml:space="preserve"> prazos para: (NR)</w:t>
            </w:r>
          </w:p>
        </w:tc>
        <w:tc>
          <w:tcPr>
            <w:tcW w:w="3260" w:type="dxa"/>
          </w:tcPr>
          <w:p w14:paraId="58B6116A" w14:textId="5DFE6DB3"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2086938F" w14:textId="77777777" w:rsidTr="00C03129">
        <w:trPr>
          <w:tblHeader/>
        </w:trPr>
        <w:tc>
          <w:tcPr>
            <w:tcW w:w="568" w:type="dxa"/>
          </w:tcPr>
          <w:p w14:paraId="4F0E2962"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EEA6AC8" w14:textId="0CC079D2" w:rsidR="00C03129" w:rsidRPr="005631D9" w:rsidRDefault="00C03129" w:rsidP="00C03129">
            <w:pPr>
              <w:pStyle w:val="Ttulo1"/>
              <w:spacing w:before="0"/>
              <w:ind w:firstLine="22"/>
              <w:jc w:val="both"/>
              <w:rPr>
                <w:b w:val="0"/>
                <w:bCs w:val="0"/>
              </w:rPr>
            </w:pPr>
          </w:p>
        </w:tc>
        <w:tc>
          <w:tcPr>
            <w:tcW w:w="3969" w:type="dxa"/>
          </w:tcPr>
          <w:p w14:paraId="220F4643" w14:textId="3C2D74DF" w:rsidR="00C03129" w:rsidRPr="005631D9" w:rsidRDefault="00C03129" w:rsidP="00C03129">
            <w:pPr>
              <w:tabs>
                <w:tab w:val="left" w:pos="0"/>
              </w:tabs>
              <w:jc w:val="both"/>
              <w:rPr>
                <w:rFonts w:cstheme="minorHAnsi"/>
                <w:sz w:val="24"/>
                <w:szCs w:val="24"/>
              </w:rPr>
            </w:pPr>
            <w:r w:rsidRPr="005631D9">
              <w:rPr>
                <w:rFonts w:cstheme="minorHAnsi"/>
                <w:color w:val="0070C0"/>
                <w:sz w:val="24"/>
                <w:szCs w:val="24"/>
              </w:rPr>
              <w:t>a) comunicação plena aos participantes, aos assistidos e aos patrocinadores do plano sobre a autorização da retirada de patrocínio pela Previc que deve ser de no máximo dez dias úteis, contados da data de autorização;</w:t>
            </w:r>
          </w:p>
        </w:tc>
        <w:tc>
          <w:tcPr>
            <w:tcW w:w="3969" w:type="dxa"/>
          </w:tcPr>
          <w:p w14:paraId="16BDEB43" w14:textId="1C7C889B"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a) comunicação aos participantes, aos assistidos e aos patrocinadores do plano sobre a autorização da retirada de patrocínio pela Previc que deve ser de no máximo dez dias úteis, contados da data de autorização; (NR)</w:t>
            </w:r>
          </w:p>
        </w:tc>
        <w:tc>
          <w:tcPr>
            <w:tcW w:w="3260" w:type="dxa"/>
          </w:tcPr>
          <w:p w14:paraId="3F073661" w14:textId="52DD8180" w:rsidR="00C03129" w:rsidRPr="005631D9" w:rsidRDefault="00C03129" w:rsidP="00C03129">
            <w:pPr>
              <w:pStyle w:val="pf0"/>
              <w:rPr>
                <w:rStyle w:val="cf01"/>
                <w:rFonts w:asciiTheme="minorHAnsi" w:hAnsiTheme="minorHAnsi"/>
                <w:sz w:val="24"/>
                <w:szCs w:val="24"/>
              </w:rPr>
            </w:pPr>
          </w:p>
        </w:tc>
      </w:tr>
      <w:tr w:rsidR="00C03129" w:rsidRPr="005631D9" w14:paraId="752E82B4" w14:textId="77777777" w:rsidTr="00C03129">
        <w:trPr>
          <w:tblHeader/>
        </w:trPr>
        <w:tc>
          <w:tcPr>
            <w:tcW w:w="568" w:type="dxa"/>
          </w:tcPr>
          <w:p w14:paraId="2ECCAA26"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5D78B45" w14:textId="17E106C0" w:rsidR="00C03129" w:rsidRPr="005631D9" w:rsidRDefault="00C03129" w:rsidP="00C03129">
            <w:pPr>
              <w:pStyle w:val="Ttulo1"/>
              <w:spacing w:before="0"/>
              <w:ind w:firstLine="22"/>
              <w:jc w:val="both"/>
              <w:rPr>
                <w:b w:val="0"/>
                <w:bCs w:val="0"/>
              </w:rPr>
            </w:pPr>
            <w:r w:rsidRPr="005631D9">
              <w:rPr>
                <w:b w:val="0"/>
                <w:bCs w:val="0"/>
              </w:rPr>
              <w:t>c) o aporte de responsabilidade do patrocinador, se for o caso; e</w:t>
            </w:r>
          </w:p>
        </w:tc>
        <w:tc>
          <w:tcPr>
            <w:tcW w:w="3969" w:type="dxa"/>
          </w:tcPr>
          <w:p w14:paraId="1906CA5C" w14:textId="09BC7A3F"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b) quitação dos valores correspondentes às seguintes responsabilidades do patrocinador em face da retirada de patrocínio, que deve ser de no máximo trinta dias antes da data efetiva:</w:t>
            </w:r>
          </w:p>
        </w:tc>
        <w:tc>
          <w:tcPr>
            <w:tcW w:w="3969" w:type="dxa"/>
          </w:tcPr>
          <w:p w14:paraId="39E2868C" w14:textId="7D37DBCE" w:rsidR="00C03129" w:rsidRPr="005631D9" w:rsidRDefault="00976E7B" w:rsidP="00546153">
            <w:pPr>
              <w:pStyle w:val="pf0"/>
              <w:jc w:val="both"/>
              <w:rPr>
                <w:rFonts w:asciiTheme="minorHAnsi" w:hAnsiTheme="minorHAnsi"/>
              </w:rPr>
            </w:pPr>
            <w:r w:rsidRPr="005631D9">
              <w:rPr>
                <w:rFonts w:ascii="Calibri" w:hAnsi="Calibri" w:cs="Calibri"/>
              </w:rPr>
              <w:t>b) quitação, que deve ser no máximo trinta dias antes da data efetiva, dos valores correspondentes às seguintes responsabilidades do patrocinador em face da retirada de patrocínio: (NR)</w:t>
            </w:r>
          </w:p>
        </w:tc>
        <w:tc>
          <w:tcPr>
            <w:tcW w:w="3260" w:type="dxa"/>
          </w:tcPr>
          <w:p w14:paraId="348DDB4D" w14:textId="0EF72210"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276C03F7" w14:textId="77777777" w:rsidTr="00C03129">
        <w:trPr>
          <w:tblHeader/>
        </w:trPr>
        <w:tc>
          <w:tcPr>
            <w:tcW w:w="568" w:type="dxa"/>
          </w:tcPr>
          <w:p w14:paraId="2371FA71"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4593C5D" w14:textId="304007A4" w:rsidR="00C03129" w:rsidRPr="005631D9" w:rsidRDefault="00C03129" w:rsidP="00C03129">
            <w:pPr>
              <w:pStyle w:val="Ttulo1"/>
              <w:spacing w:before="0"/>
              <w:ind w:firstLine="22"/>
              <w:jc w:val="both"/>
              <w:rPr>
                <w:b w:val="0"/>
                <w:bCs w:val="0"/>
              </w:rPr>
            </w:pPr>
          </w:p>
        </w:tc>
        <w:tc>
          <w:tcPr>
            <w:tcW w:w="3969" w:type="dxa"/>
          </w:tcPr>
          <w:p w14:paraId="3E6D70C3" w14:textId="366542CE"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1. diferença a menor entre o valor contabilizado dos ativos, na data do cálculo, e sua posterior realização;</w:t>
            </w:r>
          </w:p>
        </w:tc>
        <w:tc>
          <w:tcPr>
            <w:tcW w:w="3969" w:type="dxa"/>
          </w:tcPr>
          <w:p w14:paraId="22A501E1" w14:textId="7D265629" w:rsidR="00C03129" w:rsidRPr="005631D9" w:rsidRDefault="00976E7B" w:rsidP="00546153">
            <w:pPr>
              <w:pStyle w:val="pf0"/>
              <w:jc w:val="both"/>
              <w:rPr>
                <w:rFonts w:asciiTheme="minorHAnsi" w:hAnsiTheme="minorHAnsi"/>
              </w:rPr>
            </w:pPr>
            <w:r w:rsidRPr="005631D9">
              <w:rPr>
                <w:rFonts w:ascii="Calibri" w:hAnsi="Calibri" w:cs="Calibri"/>
              </w:rPr>
              <w:t>1. diferença a menor entre o valor contabilizado dos ativos, na data do cálculo, e sua posterior realização; (NR)</w:t>
            </w:r>
          </w:p>
        </w:tc>
        <w:tc>
          <w:tcPr>
            <w:tcW w:w="3260" w:type="dxa"/>
          </w:tcPr>
          <w:p w14:paraId="078BAC6E" w14:textId="42506E51"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15D80D74" w14:textId="77777777" w:rsidTr="00C03129">
        <w:trPr>
          <w:tblHeader/>
        </w:trPr>
        <w:tc>
          <w:tcPr>
            <w:tcW w:w="568" w:type="dxa"/>
          </w:tcPr>
          <w:p w14:paraId="6929E204"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5E0ECC6" w14:textId="2EB8232B" w:rsidR="00C03129" w:rsidRPr="005631D9" w:rsidRDefault="00C03129" w:rsidP="00C03129">
            <w:pPr>
              <w:pStyle w:val="Ttulo1"/>
              <w:spacing w:before="0"/>
              <w:ind w:firstLine="22"/>
              <w:jc w:val="both"/>
              <w:rPr>
                <w:b w:val="0"/>
                <w:bCs w:val="0"/>
              </w:rPr>
            </w:pPr>
          </w:p>
        </w:tc>
        <w:tc>
          <w:tcPr>
            <w:tcW w:w="3969" w:type="dxa"/>
          </w:tcPr>
          <w:p w14:paraId="50E86429" w14:textId="65C09DD8"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2. diferença de custos decorrente da reavaliação das reservas matemáticas individuais dos assistidos;</w:t>
            </w:r>
          </w:p>
        </w:tc>
        <w:tc>
          <w:tcPr>
            <w:tcW w:w="3969" w:type="dxa"/>
          </w:tcPr>
          <w:p w14:paraId="244F69F2" w14:textId="4EFC0E90" w:rsidR="00C03129" w:rsidRPr="005631D9" w:rsidRDefault="00976E7B" w:rsidP="00546153">
            <w:pPr>
              <w:jc w:val="both"/>
              <w:rPr>
                <w:rFonts w:ascii="Calibri" w:hAnsi="Calibri" w:cs="Calibri"/>
                <w:sz w:val="24"/>
                <w:szCs w:val="24"/>
              </w:rPr>
            </w:pPr>
            <w:r w:rsidRPr="005631D9">
              <w:rPr>
                <w:rFonts w:ascii="Calibri" w:hAnsi="Calibri" w:cs="Calibri"/>
                <w:sz w:val="24"/>
                <w:szCs w:val="24"/>
              </w:rPr>
              <w:t xml:space="preserve">2. diferença de custos decorrente da reavaliação das reservas matemáticas individuais dos assistidos, </w:t>
            </w:r>
            <w:r w:rsidRPr="005631D9">
              <w:rPr>
                <w:rFonts w:ascii="Calibri" w:hAnsi="Calibri" w:cs="Calibri"/>
                <w:color w:val="0070C0"/>
                <w:sz w:val="24"/>
                <w:szCs w:val="24"/>
              </w:rPr>
              <w:t>decorrente da sobrevida, não podendo ser inferior a sessenta meses</w:t>
            </w:r>
            <w:r w:rsidRPr="005631D9">
              <w:rPr>
                <w:rFonts w:ascii="Calibri" w:hAnsi="Calibri" w:cs="Calibri"/>
                <w:sz w:val="24"/>
                <w:szCs w:val="24"/>
              </w:rPr>
              <w:t>; (NR)</w:t>
            </w:r>
          </w:p>
        </w:tc>
        <w:tc>
          <w:tcPr>
            <w:tcW w:w="3260" w:type="dxa"/>
          </w:tcPr>
          <w:p w14:paraId="086174F4"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7E575906" w14:textId="499DA1FB" w:rsidR="00976E7B" w:rsidRPr="005631D9" w:rsidRDefault="00546153" w:rsidP="00546153">
            <w:pPr>
              <w:pStyle w:val="pf0"/>
              <w:jc w:val="both"/>
              <w:rPr>
                <w:rStyle w:val="cf01"/>
                <w:rFonts w:asciiTheme="minorHAnsi" w:hAnsiTheme="minorHAnsi"/>
                <w:sz w:val="24"/>
                <w:szCs w:val="24"/>
              </w:rPr>
            </w:pPr>
            <w:r w:rsidRPr="005631D9">
              <w:rPr>
                <w:rFonts w:asciiTheme="minorHAnsi" w:hAnsiTheme="minorHAnsi" w:cs="Segoe UI"/>
              </w:rPr>
              <w:t>Ajuste redacional para expressar com maior clareza a obrigação estabelecida no inciso III do art. 16 da Resolução CNPC nº 59, de 2023</w:t>
            </w:r>
          </w:p>
        </w:tc>
      </w:tr>
      <w:tr w:rsidR="00C03129" w:rsidRPr="005631D9" w14:paraId="5C34158D" w14:textId="77777777" w:rsidTr="00C03129">
        <w:trPr>
          <w:tblHeader/>
        </w:trPr>
        <w:tc>
          <w:tcPr>
            <w:tcW w:w="568" w:type="dxa"/>
          </w:tcPr>
          <w:p w14:paraId="46518442"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C88CA20" w14:textId="3119D01C" w:rsidR="00C03129" w:rsidRPr="005631D9" w:rsidRDefault="00C03129" w:rsidP="00C03129">
            <w:pPr>
              <w:pStyle w:val="Ttulo1"/>
              <w:spacing w:before="0"/>
              <w:ind w:firstLine="22"/>
              <w:jc w:val="both"/>
              <w:rPr>
                <w:b w:val="0"/>
                <w:bCs w:val="0"/>
              </w:rPr>
            </w:pPr>
          </w:p>
        </w:tc>
        <w:tc>
          <w:tcPr>
            <w:tcW w:w="3969" w:type="dxa"/>
          </w:tcPr>
          <w:p w14:paraId="46BEDCD4" w14:textId="29744C79"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3. parcela do valor presente das contribuições normais futuras dos assistidos, de responsabilidade do patrocinador retirante;</w:t>
            </w:r>
          </w:p>
        </w:tc>
        <w:tc>
          <w:tcPr>
            <w:tcW w:w="3969" w:type="dxa"/>
          </w:tcPr>
          <w:p w14:paraId="3DE3522B" w14:textId="6F704D0D" w:rsidR="00C03129" w:rsidRPr="005631D9" w:rsidRDefault="00976E7B" w:rsidP="00976E7B">
            <w:pPr>
              <w:pStyle w:val="pf0"/>
              <w:jc w:val="both"/>
              <w:rPr>
                <w:rFonts w:asciiTheme="minorHAnsi" w:hAnsiTheme="minorHAnsi"/>
              </w:rPr>
            </w:pPr>
            <w:r w:rsidRPr="005631D9">
              <w:rPr>
                <w:rFonts w:ascii="Calibri" w:hAnsi="Calibri" w:cs="Calibri"/>
              </w:rPr>
              <w:t xml:space="preserve">3. parcela do valor presente das contribuições normais futuras dos assistidos, de responsabilidade do patrocinador retirante; </w:t>
            </w:r>
          </w:p>
        </w:tc>
        <w:tc>
          <w:tcPr>
            <w:tcW w:w="3260" w:type="dxa"/>
          </w:tcPr>
          <w:p w14:paraId="232A9B7E" w14:textId="15A03378"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15C25377" w14:textId="77777777" w:rsidTr="00C03129">
        <w:trPr>
          <w:tblHeader/>
        </w:trPr>
        <w:tc>
          <w:tcPr>
            <w:tcW w:w="568" w:type="dxa"/>
          </w:tcPr>
          <w:p w14:paraId="736F322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7470294" w14:textId="1CA14F62" w:rsidR="00C03129" w:rsidRPr="005631D9" w:rsidRDefault="00C03129" w:rsidP="00C03129">
            <w:pPr>
              <w:pStyle w:val="Ttulo1"/>
              <w:spacing w:before="0"/>
              <w:ind w:firstLine="22"/>
              <w:jc w:val="both"/>
              <w:rPr>
                <w:b w:val="0"/>
                <w:bCs w:val="0"/>
              </w:rPr>
            </w:pPr>
          </w:p>
        </w:tc>
        <w:tc>
          <w:tcPr>
            <w:tcW w:w="3969" w:type="dxa"/>
          </w:tcPr>
          <w:p w14:paraId="6A3AACD9" w14:textId="6DA69219"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3969" w:type="dxa"/>
          </w:tcPr>
          <w:p w14:paraId="66B86801" w14:textId="066F1B20" w:rsidR="00C03129" w:rsidRPr="005631D9" w:rsidRDefault="00976E7B" w:rsidP="00976E7B">
            <w:pPr>
              <w:pStyle w:val="pf0"/>
              <w:jc w:val="both"/>
              <w:rPr>
                <w:rFonts w:asciiTheme="minorHAnsi" w:hAnsiTheme="minorHAnsi"/>
              </w:rPr>
            </w:pPr>
            <w:r w:rsidRPr="005631D9">
              <w:rPr>
                <w:rFonts w:ascii="Calibri" w:hAnsi="Calibri" w:cs="Calibri"/>
              </w:rPr>
              <w:t>4. diferença entre as reservas matemáticas individualmente apuradas na avaliação atuarial de retirada e o montante do seu recálculo considerando a tábua biométrica de mortalidade geral vigente no plano de benefícios, com aplicação da escala geracional AA; e (NR)</w:t>
            </w:r>
          </w:p>
        </w:tc>
        <w:tc>
          <w:tcPr>
            <w:tcW w:w="3260" w:type="dxa"/>
          </w:tcPr>
          <w:p w14:paraId="6805ECCD" w14:textId="54D411B6"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07B7A8E9" w14:textId="77777777" w:rsidTr="00C03129">
        <w:trPr>
          <w:tblHeader/>
        </w:trPr>
        <w:tc>
          <w:tcPr>
            <w:tcW w:w="568" w:type="dxa"/>
          </w:tcPr>
          <w:p w14:paraId="10DD205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B08B207" w14:textId="10C92D57" w:rsidR="00C03129" w:rsidRPr="005631D9" w:rsidRDefault="00C03129" w:rsidP="00C03129">
            <w:pPr>
              <w:pStyle w:val="Ttulo1"/>
              <w:spacing w:before="0"/>
              <w:ind w:firstLine="22"/>
              <w:jc w:val="both"/>
              <w:rPr>
                <w:b w:val="0"/>
                <w:bCs w:val="0"/>
              </w:rPr>
            </w:pPr>
          </w:p>
        </w:tc>
        <w:tc>
          <w:tcPr>
            <w:tcW w:w="3969" w:type="dxa"/>
          </w:tcPr>
          <w:p w14:paraId="77A2A06A" w14:textId="66807DFF" w:rsidR="00C03129" w:rsidRPr="005631D9" w:rsidRDefault="00C03129" w:rsidP="00C03129">
            <w:pPr>
              <w:tabs>
                <w:tab w:val="left" w:pos="0"/>
              </w:tabs>
              <w:jc w:val="both"/>
              <w:rPr>
                <w:rFonts w:cstheme="minorHAnsi"/>
                <w:sz w:val="24"/>
                <w:szCs w:val="24"/>
              </w:rPr>
            </w:pPr>
            <w:r w:rsidRPr="005631D9">
              <w:rPr>
                <w:rFonts w:cstheme="minorHAnsi"/>
                <w:color w:val="0070C0"/>
                <w:sz w:val="24"/>
                <w:szCs w:val="24"/>
              </w:rPr>
              <w:t>5. dívidas contratadas, provisões a constituir, parcela do déficit apurado e outras dívidas e compromissos assumidos com o plano objeto da retirada ou com a entidade.</w:t>
            </w:r>
          </w:p>
        </w:tc>
        <w:tc>
          <w:tcPr>
            <w:tcW w:w="3969" w:type="dxa"/>
          </w:tcPr>
          <w:p w14:paraId="42702CC4" w14:textId="50E9E849" w:rsidR="00C03129" w:rsidRPr="005631D9" w:rsidRDefault="00976E7B" w:rsidP="00976E7B">
            <w:pPr>
              <w:pStyle w:val="pf0"/>
              <w:jc w:val="both"/>
              <w:rPr>
                <w:rFonts w:asciiTheme="minorHAnsi" w:hAnsiTheme="minorHAnsi"/>
              </w:rPr>
            </w:pPr>
            <w:r w:rsidRPr="005631D9">
              <w:rPr>
                <w:rFonts w:ascii="Calibri" w:hAnsi="Calibri" w:cs="Calibri"/>
              </w:rPr>
              <w:t>5. dívidas contratadas, provisões a constituir, parcela do déficit apurado e outras dívidas e compromissos assumidos com o plano objeto da retirada ou com a entidade. (NR)</w:t>
            </w:r>
          </w:p>
        </w:tc>
        <w:tc>
          <w:tcPr>
            <w:tcW w:w="3260" w:type="dxa"/>
          </w:tcPr>
          <w:p w14:paraId="34F0F599" w14:textId="4B7AD5FD"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36372EDD" w14:textId="77777777" w:rsidTr="00C03129">
        <w:trPr>
          <w:tblHeader/>
        </w:trPr>
        <w:tc>
          <w:tcPr>
            <w:tcW w:w="568" w:type="dxa"/>
          </w:tcPr>
          <w:p w14:paraId="29E90A65" w14:textId="77777777" w:rsidR="00C03129" w:rsidRPr="005631D9" w:rsidRDefault="00C03129" w:rsidP="00C03129">
            <w:pPr>
              <w:pStyle w:val="Ttulo1"/>
              <w:numPr>
                <w:ilvl w:val="0"/>
                <w:numId w:val="8"/>
              </w:numPr>
              <w:tabs>
                <w:tab w:val="left" w:pos="22"/>
              </w:tabs>
              <w:spacing w:before="0"/>
              <w:ind w:left="3" w:firstLine="0"/>
              <w:jc w:val="left"/>
              <w:rPr>
                <w:b w:val="0"/>
                <w:bCs w:val="0"/>
              </w:rPr>
            </w:pPr>
          </w:p>
        </w:tc>
        <w:tc>
          <w:tcPr>
            <w:tcW w:w="3969" w:type="dxa"/>
          </w:tcPr>
          <w:p w14:paraId="6767E574" w14:textId="56E4FDCA" w:rsidR="00C03129" w:rsidRPr="005631D9" w:rsidRDefault="00C03129" w:rsidP="00C03129">
            <w:pPr>
              <w:pStyle w:val="Ttulo1"/>
              <w:tabs>
                <w:tab w:val="left" w:pos="22"/>
              </w:tabs>
              <w:spacing w:before="0"/>
              <w:ind w:firstLine="22"/>
              <w:jc w:val="both"/>
              <w:rPr>
                <w:b w:val="0"/>
                <w:bCs w:val="0"/>
              </w:rPr>
            </w:pPr>
            <w:r w:rsidRPr="005631D9">
              <w:rPr>
                <w:b w:val="0"/>
                <w:bCs w:val="0"/>
              </w:rPr>
              <w:t>a) a disponibilização dos termos de opção aos participantes e assistidos;</w:t>
            </w:r>
          </w:p>
        </w:tc>
        <w:tc>
          <w:tcPr>
            <w:tcW w:w="3969" w:type="dxa"/>
          </w:tcPr>
          <w:p w14:paraId="17DA76B9" w14:textId="6A6E9F3D" w:rsidR="00C03129" w:rsidRPr="005631D9" w:rsidRDefault="00C03129" w:rsidP="00C03129">
            <w:pPr>
              <w:tabs>
                <w:tab w:val="left" w:pos="0"/>
              </w:tabs>
              <w:jc w:val="both"/>
              <w:rPr>
                <w:rFonts w:cstheme="minorHAnsi"/>
                <w:sz w:val="24"/>
                <w:szCs w:val="24"/>
              </w:rPr>
            </w:pPr>
            <w:r w:rsidRPr="005631D9">
              <w:rPr>
                <w:rFonts w:cstheme="minorHAnsi"/>
                <w:sz w:val="24"/>
                <w:szCs w:val="24"/>
              </w:rPr>
              <w:t xml:space="preserve">c) disponibilização dos termos de opção, </w:t>
            </w:r>
            <w:r w:rsidRPr="005631D9">
              <w:rPr>
                <w:rFonts w:cstheme="minorHAnsi"/>
                <w:color w:val="0070C0"/>
                <w:sz w:val="24"/>
                <w:szCs w:val="24"/>
              </w:rPr>
              <w:t xml:space="preserve">bem como do regulamento do plano instituído que recepcionará os </w:t>
            </w:r>
            <w:r w:rsidRPr="005631D9">
              <w:rPr>
                <w:rFonts w:cstheme="minorHAnsi"/>
                <w:sz w:val="24"/>
                <w:szCs w:val="24"/>
              </w:rPr>
              <w:t xml:space="preserve">participantes e assistidos </w:t>
            </w:r>
            <w:r w:rsidRPr="005631D9">
              <w:rPr>
                <w:rFonts w:cstheme="minorHAnsi"/>
                <w:color w:val="0070C0"/>
                <w:sz w:val="24"/>
                <w:szCs w:val="24"/>
              </w:rPr>
              <w:t>alcançados pela retirada de patrocínio que deve ser de no mínimo trinta dias antes da data efetiva; e</w:t>
            </w:r>
          </w:p>
        </w:tc>
        <w:tc>
          <w:tcPr>
            <w:tcW w:w="3969" w:type="dxa"/>
          </w:tcPr>
          <w:p w14:paraId="0DB169EE" w14:textId="5DC2A0EC"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c) disponibilização dos termos de opção, bem como do regulamento do plano instituído que recepcionará os participantes e assistidos alcançados pela retirada de patrocínio, que deve ser de no mínimo trinta dias antes da data efetiva; e (NR)</w:t>
            </w:r>
          </w:p>
        </w:tc>
        <w:tc>
          <w:tcPr>
            <w:tcW w:w="3260" w:type="dxa"/>
          </w:tcPr>
          <w:p w14:paraId="44B65D38" w14:textId="64723D95"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 xml:space="preserve">Ajustes redacionais e renumeração de alínea. </w:t>
            </w:r>
          </w:p>
          <w:p w14:paraId="33095A0B" w14:textId="2A59155C"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 xml:space="preserve">(art. 14 do Dec. 12002/2024: </w:t>
            </w:r>
            <w:r w:rsidRPr="005631D9">
              <w:rPr>
                <w:rFonts w:asciiTheme="minorHAnsi" w:hAnsiTheme="minorHAnsi" w:cs="Arial"/>
                <w:color w:val="000000"/>
              </w:rPr>
              <w:t>VI - é vedado o aproveitamento de número ou de letra de dispositivo: a) revogado; b) vetado; c) inserido por medida provisória rejeitada ou que perdeu a eficácia; ou d) declarado inconstitucional pelo Supremo Tribunal Federal ou cuja execução tenha sido suspensa pelo Senado Federal, nos termos do disposto no </w:t>
            </w:r>
            <w:hyperlink r:id="rId8" w:anchor="art52x" w:history="1">
              <w:r w:rsidRPr="005631D9">
                <w:rPr>
                  <w:rStyle w:val="Hyperlink"/>
                  <w:rFonts w:asciiTheme="minorHAnsi" w:hAnsiTheme="minorHAnsi" w:cs="Arial"/>
                </w:rPr>
                <w:t>art. 52, </w:t>
              </w:r>
              <w:r w:rsidRPr="005631D9">
                <w:rPr>
                  <w:rStyle w:val="Hyperlink"/>
                  <w:rFonts w:asciiTheme="minorHAnsi" w:hAnsiTheme="minorHAnsi" w:cs="Arial"/>
                  <w:b/>
                  <w:bCs/>
                </w:rPr>
                <w:t>caput</w:t>
              </w:r>
              <w:r w:rsidRPr="005631D9">
                <w:rPr>
                  <w:rStyle w:val="Hyperlink"/>
                  <w:rFonts w:asciiTheme="minorHAnsi" w:hAnsiTheme="minorHAnsi" w:cs="Arial"/>
                </w:rPr>
                <w:t>, inciso X, da Constituição</w:t>
              </w:r>
            </w:hyperlink>
            <w:r w:rsidRPr="005631D9">
              <w:rPr>
                <w:rFonts w:asciiTheme="minorHAnsi" w:hAnsiTheme="minorHAnsi" w:cs="Arial"/>
                <w:color w:val="000000"/>
              </w:rPr>
              <w:t>;</w:t>
            </w:r>
          </w:p>
        </w:tc>
      </w:tr>
      <w:tr w:rsidR="00C03129" w:rsidRPr="005631D9" w14:paraId="61CFA7DE" w14:textId="77777777" w:rsidTr="00C03129">
        <w:trPr>
          <w:tblHeader/>
        </w:trPr>
        <w:tc>
          <w:tcPr>
            <w:tcW w:w="568" w:type="dxa"/>
          </w:tcPr>
          <w:p w14:paraId="55C119AD"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E0DA295" w14:textId="08C702BF" w:rsidR="00C03129" w:rsidRPr="005631D9" w:rsidRDefault="00C03129" w:rsidP="00C03129">
            <w:pPr>
              <w:pStyle w:val="Ttulo1"/>
              <w:spacing w:before="0"/>
              <w:ind w:firstLine="22"/>
              <w:jc w:val="both"/>
              <w:rPr>
                <w:b w:val="0"/>
                <w:bCs w:val="0"/>
              </w:rPr>
            </w:pPr>
            <w:r w:rsidRPr="005631D9">
              <w:rPr>
                <w:b w:val="0"/>
                <w:bCs w:val="0"/>
              </w:rPr>
              <w:t>d) a fixação da data efetiva;</w:t>
            </w:r>
          </w:p>
        </w:tc>
        <w:tc>
          <w:tcPr>
            <w:tcW w:w="3969" w:type="dxa"/>
          </w:tcPr>
          <w:p w14:paraId="6C232736" w14:textId="30DFCDD0" w:rsidR="00C03129" w:rsidRPr="005631D9" w:rsidRDefault="00C03129" w:rsidP="00C03129">
            <w:pPr>
              <w:tabs>
                <w:tab w:val="left" w:pos="0"/>
              </w:tabs>
              <w:jc w:val="both"/>
              <w:rPr>
                <w:rFonts w:cstheme="minorHAnsi"/>
                <w:sz w:val="24"/>
                <w:szCs w:val="24"/>
              </w:rPr>
            </w:pPr>
            <w:r w:rsidRPr="005631D9">
              <w:rPr>
                <w:rFonts w:cstheme="minorHAnsi"/>
                <w:color w:val="0070C0"/>
                <w:sz w:val="24"/>
                <w:szCs w:val="24"/>
              </w:rPr>
              <w:t>d) definição da data efetiva que deve ser de no máximo cento e vinte dias contados da data do cálculo;</w:t>
            </w:r>
          </w:p>
        </w:tc>
        <w:tc>
          <w:tcPr>
            <w:tcW w:w="3969" w:type="dxa"/>
          </w:tcPr>
          <w:p w14:paraId="39E593EE" w14:textId="71DA40FE" w:rsidR="00C03129" w:rsidRPr="005631D9" w:rsidRDefault="00976E7B" w:rsidP="00976E7B">
            <w:pPr>
              <w:rPr>
                <w:rStyle w:val="cf01"/>
                <w:rFonts w:ascii="Calibri" w:hAnsi="Calibri" w:cs="Calibri"/>
                <w:sz w:val="24"/>
                <w:szCs w:val="24"/>
              </w:rPr>
            </w:pPr>
            <w:r w:rsidRPr="005631D9">
              <w:rPr>
                <w:rFonts w:ascii="Calibri" w:hAnsi="Calibri" w:cs="Calibri"/>
                <w:sz w:val="24"/>
                <w:szCs w:val="24"/>
              </w:rPr>
              <w:t>d) definição da data efetiva, que deve ser de no máximo cento e vinte dias contados a partir da data do cálculo; (NR)</w:t>
            </w:r>
          </w:p>
        </w:tc>
        <w:tc>
          <w:tcPr>
            <w:tcW w:w="3260" w:type="dxa"/>
          </w:tcPr>
          <w:p w14:paraId="1BA430D7" w14:textId="6A39790B"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Ajustes redacionais e renumerado.</w:t>
            </w:r>
          </w:p>
        </w:tc>
      </w:tr>
      <w:tr w:rsidR="00C03129" w:rsidRPr="005631D9" w14:paraId="766B1964" w14:textId="77777777" w:rsidTr="00C03129">
        <w:trPr>
          <w:tblHeader/>
        </w:trPr>
        <w:tc>
          <w:tcPr>
            <w:tcW w:w="568" w:type="dxa"/>
          </w:tcPr>
          <w:p w14:paraId="7EAC9638"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667D2ED" w14:textId="7F1FB696" w:rsidR="00C03129" w:rsidRPr="005631D9" w:rsidRDefault="00C03129" w:rsidP="00C03129">
            <w:pPr>
              <w:pStyle w:val="Ttulo1"/>
              <w:spacing w:before="0"/>
              <w:jc w:val="both"/>
              <w:rPr>
                <w:b w:val="0"/>
                <w:bCs w:val="0"/>
              </w:rPr>
            </w:pPr>
            <w:r w:rsidRPr="005631D9">
              <w:rPr>
                <w:b w:val="0"/>
                <w:bCs w:val="0"/>
              </w:rPr>
              <w:t>b) o período de opção;</w:t>
            </w:r>
          </w:p>
        </w:tc>
        <w:tc>
          <w:tcPr>
            <w:tcW w:w="3969" w:type="dxa"/>
          </w:tcPr>
          <w:p w14:paraId="0813C1CA" w14:textId="14E7788F"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e) o período de opção que deve ser de cento e vinte dias contados da data efetiva;</w:t>
            </w:r>
          </w:p>
        </w:tc>
        <w:tc>
          <w:tcPr>
            <w:tcW w:w="3969" w:type="dxa"/>
          </w:tcPr>
          <w:p w14:paraId="500EEF86" w14:textId="7E6F8FA6"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e) o período de opção, que deve ser de cento e vinte dias contados a partir da data efetiva; (NR)</w:t>
            </w:r>
          </w:p>
        </w:tc>
        <w:tc>
          <w:tcPr>
            <w:tcW w:w="3260" w:type="dxa"/>
          </w:tcPr>
          <w:p w14:paraId="78FE273D" w14:textId="3768F1BF"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Ajustes redacionais e renumerado.</w:t>
            </w:r>
          </w:p>
        </w:tc>
      </w:tr>
      <w:tr w:rsidR="00C03129" w:rsidRPr="005631D9" w14:paraId="7720B8D4" w14:textId="77777777" w:rsidTr="00C03129">
        <w:trPr>
          <w:tblHeader/>
        </w:trPr>
        <w:tc>
          <w:tcPr>
            <w:tcW w:w="568" w:type="dxa"/>
          </w:tcPr>
          <w:p w14:paraId="360FDD23"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5B9F7AF" w14:textId="4946A40A" w:rsidR="00C03129" w:rsidRPr="005631D9" w:rsidRDefault="00C03129" w:rsidP="00C03129">
            <w:pPr>
              <w:pStyle w:val="Ttulo1"/>
              <w:spacing w:before="0"/>
              <w:ind w:firstLine="22"/>
              <w:jc w:val="both"/>
              <w:rPr>
                <w:b w:val="0"/>
                <w:bCs w:val="0"/>
              </w:rPr>
            </w:pPr>
          </w:p>
        </w:tc>
        <w:tc>
          <w:tcPr>
            <w:tcW w:w="3969" w:type="dxa"/>
          </w:tcPr>
          <w:p w14:paraId="4A5FACD8" w14:textId="0F08D12E"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f) efetivação das opções dos participantes e assistidos que deve ser de no máximo sessenta dias contados da data final do período de opção;</w:t>
            </w:r>
          </w:p>
        </w:tc>
        <w:tc>
          <w:tcPr>
            <w:tcW w:w="3969" w:type="dxa"/>
          </w:tcPr>
          <w:p w14:paraId="0B27ED8C" w14:textId="742A597F"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f) efetivação das opções dos participantes e assistidos, que deve ser de no máximo sessenta dias contados a partir da final do período de opção; (NR)</w:t>
            </w:r>
          </w:p>
        </w:tc>
        <w:tc>
          <w:tcPr>
            <w:tcW w:w="3260" w:type="dxa"/>
          </w:tcPr>
          <w:p w14:paraId="5376C41E" w14:textId="6807B7ED"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Inclusão de alínea</w:t>
            </w:r>
            <w:r w:rsidRPr="005631D9">
              <w:rPr>
                <w:rStyle w:val="cf01"/>
                <w:sz w:val="24"/>
                <w:szCs w:val="24"/>
              </w:rPr>
              <w:t>.</w:t>
            </w:r>
          </w:p>
        </w:tc>
      </w:tr>
      <w:tr w:rsidR="00C03129" w:rsidRPr="005631D9" w14:paraId="04092FDE" w14:textId="77777777" w:rsidTr="00C03129">
        <w:trPr>
          <w:tblHeader/>
        </w:trPr>
        <w:tc>
          <w:tcPr>
            <w:tcW w:w="568" w:type="dxa"/>
          </w:tcPr>
          <w:p w14:paraId="4A89770B"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D5F93ED" w14:textId="6DC21AC2" w:rsidR="00C03129" w:rsidRPr="005631D9" w:rsidRDefault="00C03129" w:rsidP="00C03129">
            <w:pPr>
              <w:pStyle w:val="Ttulo1"/>
              <w:spacing w:before="0"/>
              <w:ind w:firstLine="22"/>
              <w:jc w:val="both"/>
              <w:rPr>
                <w:b w:val="0"/>
                <w:bCs w:val="0"/>
              </w:rPr>
            </w:pPr>
          </w:p>
        </w:tc>
        <w:tc>
          <w:tcPr>
            <w:tcW w:w="3969" w:type="dxa"/>
          </w:tcPr>
          <w:p w14:paraId="16BACF21" w14:textId="6A52DD6E"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 xml:space="preserve">g) avaliação e deliberação pelo Conselho Deliberativo da viabilidade atuarial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que deve ser de no máximo noventa dias contados da data de efetivação das opções dos participantes e assistidos;</w:t>
            </w:r>
          </w:p>
        </w:tc>
        <w:tc>
          <w:tcPr>
            <w:tcW w:w="3969" w:type="dxa"/>
          </w:tcPr>
          <w:p w14:paraId="03FAD13F" w14:textId="7713A2E3" w:rsidR="00C03129" w:rsidRPr="005631D9" w:rsidRDefault="00976E7B" w:rsidP="00976E7B">
            <w:pPr>
              <w:pStyle w:val="pf0"/>
              <w:jc w:val="both"/>
              <w:rPr>
                <w:rFonts w:asciiTheme="minorHAnsi" w:hAnsiTheme="minorHAnsi"/>
              </w:rPr>
            </w:pPr>
            <w:r w:rsidRPr="005631D9">
              <w:rPr>
                <w:rFonts w:ascii="Calibri" w:hAnsi="Calibri" w:cs="Calibri"/>
              </w:rPr>
              <w:t xml:space="preserve">g) avaliação e deliberação pelo Conselho Deliberativo </w:t>
            </w:r>
            <w:r w:rsidRPr="005631D9">
              <w:rPr>
                <w:rFonts w:ascii="Calibri" w:hAnsi="Calibri" w:cs="Calibri"/>
                <w:color w:val="0070C0"/>
              </w:rPr>
              <w:t>sobre</w:t>
            </w:r>
            <w:r w:rsidRPr="005631D9">
              <w:rPr>
                <w:rFonts w:ascii="Calibri" w:hAnsi="Calibri" w:cs="Calibri"/>
              </w:rPr>
              <w:t xml:space="preserve"> a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que deve ser de no máximo noventa dias contados </w:t>
            </w:r>
            <w:r w:rsidRPr="005631D9">
              <w:rPr>
                <w:rFonts w:ascii="Calibri" w:hAnsi="Calibri" w:cs="Calibri"/>
                <w:color w:val="0070C0"/>
              </w:rPr>
              <w:t>a partir</w:t>
            </w:r>
            <w:r w:rsidRPr="005631D9">
              <w:rPr>
                <w:rFonts w:ascii="Calibri" w:hAnsi="Calibri" w:cs="Calibri"/>
              </w:rPr>
              <w:t xml:space="preserve"> da data de efetivação das opções dos participantes e assistidos; (NR)</w:t>
            </w:r>
          </w:p>
        </w:tc>
        <w:tc>
          <w:tcPr>
            <w:tcW w:w="3260" w:type="dxa"/>
          </w:tcPr>
          <w:p w14:paraId="7FE51592"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17A8EB46" w14:textId="459CDA40" w:rsidR="00546153" w:rsidRPr="005631D9" w:rsidRDefault="00546153" w:rsidP="00C03129">
            <w:pPr>
              <w:pStyle w:val="pf0"/>
              <w:rPr>
                <w:rStyle w:val="cf01"/>
                <w:rFonts w:asciiTheme="minorHAnsi" w:hAnsiTheme="minorHAnsi"/>
                <w:sz w:val="24"/>
                <w:szCs w:val="24"/>
              </w:rPr>
            </w:pPr>
            <w:r w:rsidRPr="005631D9">
              <w:rPr>
                <w:rStyle w:val="cf01"/>
                <w:rFonts w:asciiTheme="minorHAnsi" w:hAnsiTheme="minorHAnsi"/>
                <w:sz w:val="24"/>
                <w:szCs w:val="24"/>
              </w:rPr>
              <w:t>Ajuste redacional para correção gramatical e para maior clareza do dispositivo.</w:t>
            </w:r>
          </w:p>
        </w:tc>
      </w:tr>
      <w:tr w:rsidR="00C03129" w:rsidRPr="005631D9" w14:paraId="42D45AF1" w14:textId="77777777" w:rsidTr="00C03129">
        <w:trPr>
          <w:tblHeader/>
        </w:trPr>
        <w:tc>
          <w:tcPr>
            <w:tcW w:w="568" w:type="dxa"/>
          </w:tcPr>
          <w:p w14:paraId="58AED5C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BD7A5AC" w14:textId="53F427FC" w:rsidR="00C03129" w:rsidRPr="005631D9" w:rsidRDefault="00C03129" w:rsidP="00C03129">
            <w:pPr>
              <w:pStyle w:val="Ttulo1"/>
              <w:spacing w:before="0"/>
              <w:ind w:firstLine="22"/>
              <w:jc w:val="both"/>
              <w:rPr>
                <w:b w:val="0"/>
                <w:bCs w:val="0"/>
              </w:rPr>
            </w:pPr>
          </w:p>
        </w:tc>
        <w:tc>
          <w:tcPr>
            <w:tcW w:w="3969" w:type="dxa"/>
          </w:tcPr>
          <w:p w14:paraId="0AFB85B7" w14:textId="531BE481"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 xml:space="preserve">h) crédito dos recursos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na conta individual dos participantes e assistidos, na hipótese de conclusão da não viabilidade atuarial do referido fundo, quando for o caso, que deve </w:t>
            </w:r>
            <w:proofErr w:type="gramStart"/>
            <w:r w:rsidRPr="005631D9">
              <w:rPr>
                <w:rFonts w:cstheme="minorHAnsi"/>
                <w:color w:val="0070C0"/>
                <w:sz w:val="24"/>
                <w:szCs w:val="24"/>
              </w:rPr>
              <w:t>ser  de</w:t>
            </w:r>
            <w:proofErr w:type="gramEnd"/>
            <w:r w:rsidRPr="005631D9">
              <w:rPr>
                <w:rFonts w:cstheme="minorHAnsi"/>
                <w:color w:val="0070C0"/>
                <w:sz w:val="24"/>
                <w:szCs w:val="24"/>
              </w:rPr>
              <w:t xml:space="preserve"> no máximo  trinta dias contados da avaliação de viabilidade; e</w:t>
            </w:r>
          </w:p>
        </w:tc>
        <w:tc>
          <w:tcPr>
            <w:tcW w:w="3969" w:type="dxa"/>
          </w:tcPr>
          <w:p w14:paraId="78EC551B" w14:textId="511BE7FA" w:rsidR="00C03129" w:rsidRPr="005631D9" w:rsidRDefault="00DE763F" w:rsidP="00976E7B">
            <w:pPr>
              <w:pStyle w:val="pf0"/>
              <w:jc w:val="both"/>
              <w:rPr>
                <w:rFonts w:asciiTheme="minorHAnsi" w:hAnsiTheme="minorHAnsi"/>
              </w:rPr>
            </w:pPr>
            <w:r w:rsidRPr="005631D9">
              <w:rPr>
                <w:rFonts w:ascii="Calibri" w:hAnsi="Calibri" w:cs="Calibri"/>
              </w:rPr>
              <w:t xml:space="preserve">h) crédito dos recursos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na conta individual dos participantes e assistidos, na hipótese de conclusão da não viabilidade atuarial do referido fundo, quando for o caso, que deve ser de no máximo trinta dias, contados </w:t>
            </w:r>
            <w:r w:rsidRPr="005631D9">
              <w:rPr>
                <w:rFonts w:ascii="Calibri" w:hAnsi="Calibri" w:cs="Calibri"/>
                <w:color w:val="0070C0"/>
              </w:rPr>
              <w:t>a partir</w:t>
            </w:r>
            <w:r w:rsidRPr="005631D9">
              <w:rPr>
                <w:rFonts w:ascii="Calibri" w:hAnsi="Calibri" w:cs="Calibri"/>
              </w:rPr>
              <w:t xml:space="preserve"> da avaliação </w:t>
            </w:r>
            <w:r w:rsidRPr="005631D9">
              <w:rPr>
                <w:rFonts w:ascii="Calibri" w:hAnsi="Calibri" w:cs="Calibri"/>
                <w:color w:val="0070C0"/>
              </w:rPr>
              <w:t>e deliberação do Conselho Deliberativo</w:t>
            </w:r>
            <w:r w:rsidRPr="005631D9">
              <w:rPr>
                <w:rFonts w:ascii="Calibri" w:hAnsi="Calibri" w:cs="Calibri"/>
              </w:rPr>
              <w:t>; e (NR)</w:t>
            </w:r>
          </w:p>
        </w:tc>
        <w:tc>
          <w:tcPr>
            <w:tcW w:w="3260" w:type="dxa"/>
          </w:tcPr>
          <w:p w14:paraId="623EB937"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6E4562DE" w14:textId="03F13D87" w:rsidR="00546153" w:rsidRPr="005631D9" w:rsidRDefault="00546153" w:rsidP="00C03129">
            <w:pPr>
              <w:pStyle w:val="pf0"/>
              <w:rPr>
                <w:rStyle w:val="cf01"/>
                <w:rFonts w:asciiTheme="minorHAnsi" w:hAnsiTheme="minorHAnsi"/>
                <w:sz w:val="24"/>
                <w:szCs w:val="24"/>
              </w:rPr>
            </w:pPr>
            <w:r w:rsidRPr="005631D9">
              <w:rPr>
                <w:rStyle w:val="cf01"/>
                <w:rFonts w:asciiTheme="minorHAnsi" w:hAnsiTheme="minorHAnsi"/>
                <w:sz w:val="24"/>
                <w:szCs w:val="24"/>
              </w:rPr>
              <w:t>Ajuste redacional para correção gramatical e para maior clareza do dispositivo.</w:t>
            </w:r>
          </w:p>
        </w:tc>
      </w:tr>
      <w:tr w:rsidR="00C03129" w:rsidRPr="005631D9" w14:paraId="4CB90712" w14:textId="77777777" w:rsidTr="00C03129">
        <w:trPr>
          <w:tblHeader/>
        </w:trPr>
        <w:tc>
          <w:tcPr>
            <w:tcW w:w="568" w:type="dxa"/>
          </w:tcPr>
          <w:p w14:paraId="01FC5394"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DA77880" w14:textId="3A1991D4" w:rsidR="00C03129" w:rsidRPr="005631D9" w:rsidRDefault="00C03129" w:rsidP="00C03129">
            <w:pPr>
              <w:pStyle w:val="Ttulo1"/>
              <w:spacing w:before="0"/>
              <w:ind w:firstLine="22"/>
              <w:jc w:val="both"/>
              <w:rPr>
                <w:b w:val="0"/>
                <w:bCs w:val="0"/>
              </w:rPr>
            </w:pPr>
          </w:p>
        </w:tc>
        <w:tc>
          <w:tcPr>
            <w:tcW w:w="3969" w:type="dxa"/>
          </w:tcPr>
          <w:p w14:paraId="7CC6A103" w14:textId="701A03E6"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 xml:space="preserve">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quando couber, que deve ocorrer até a data da conclusão da retirada.</w:t>
            </w:r>
          </w:p>
        </w:tc>
        <w:tc>
          <w:tcPr>
            <w:tcW w:w="3969" w:type="dxa"/>
          </w:tcPr>
          <w:p w14:paraId="4EF4A23C" w14:textId="1D6DE4ED" w:rsidR="00C03129" w:rsidRPr="005631D9" w:rsidRDefault="00DE763F" w:rsidP="00976E7B">
            <w:pPr>
              <w:pStyle w:val="pf0"/>
              <w:jc w:val="both"/>
              <w:rPr>
                <w:rFonts w:asciiTheme="minorHAnsi" w:hAnsiTheme="minorHAnsi"/>
              </w:rPr>
            </w:pPr>
            <w:r w:rsidRPr="005631D9">
              <w:rPr>
                <w:rFonts w:ascii="Calibri" w:hAnsi="Calibri" w:cs="Calibri"/>
              </w:rPr>
              <w:t xml:space="preserve">i) quitação, </w:t>
            </w:r>
            <w:r w:rsidRPr="005631D9">
              <w:rPr>
                <w:rFonts w:ascii="Calibri" w:hAnsi="Calibri" w:cs="Calibri"/>
                <w:color w:val="0070C0"/>
              </w:rPr>
              <w:t>pelo patrocinador,</w:t>
            </w:r>
            <w:r w:rsidRPr="005631D9">
              <w:rPr>
                <w:rFonts w:ascii="Calibri" w:hAnsi="Calibri" w:cs="Calibri"/>
              </w:rPr>
              <w:t xml:space="preserve">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quando couber, que deve ocorrer até a data da conclusão da retirada. (NR)</w:t>
            </w:r>
          </w:p>
        </w:tc>
        <w:tc>
          <w:tcPr>
            <w:tcW w:w="3260" w:type="dxa"/>
          </w:tcPr>
          <w:p w14:paraId="0D05B033"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6B1BDA1C" w14:textId="17660CC4" w:rsidR="00546153" w:rsidRPr="005631D9" w:rsidRDefault="00546153" w:rsidP="00C03129">
            <w:pPr>
              <w:pStyle w:val="pf0"/>
              <w:rPr>
                <w:rStyle w:val="cf01"/>
                <w:rFonts w:asciiTheme="minorHAnsi" w:hAnsiTheme="minorHAnsi"/>
                <w:sz w:val="24"/>
                <w:szCs w:val="24"/>
              </w:rPr>
            </w:pPr>
            <w:r w:rsidRPr="005631D9">
              <w:rPr>
                <w:rStyle w:val="cf01"/>
                <w:rFonts w:asciiTheme="minorHAnsi" w:hAnsiTheme="minorHAnsi"/>
                <w:sz w:val="24"/>
                <w:szCs w:val="24"/>
              </w:rPr>
              <w:t xml:space="preserve">Ajuste redacional para </w:t>
            </w:r>
            <w:proofErr w:type="spellStart"/>
            <w:r w:rsidRPr="005631D9">
              <w:rPr>
                <w:rStyle w:val="cf01"/>
                <w:rFonts w:asciiTheme="minorHAnsi" w:hAnsiTheme="minorHAnsi"/>
                <w:sz w:val="24"/>
                <w:szCs w:val="24"/>
              </w:rPr>
              <w:t>para</w:t>
            </w:r>
            <w:proofErr w:type="spellEnd"/>
            <w:r w:rsidRPr="005631D9">
              <w:rPr>
                <w:rStyle w:val="cf01"/>
                <w:rFonts w:asciiTheme="minorHAnsi" w:hAnsiTheme="minorHAnsi"/>
                <w:sz w:val="24"/>
                <w:szCs w:val="24"/>
              </w:rPr>
              <w:t xml:space="preserve"> maior clareza do dispositivo.</w:t>
            </w:r>
          </w:p>
        </w:tc>
      </w:tr>
      <w:tr w:rsidR="00C03129" w:rsidRPr="005631D9" w14:paraId="52838445" w14:textId="77777777" w:rsidTr="00C03129">
        <w:trPr>
          <w:tblHeader/>
        </w:trPr>
        <w:tc>
          <w:tcPr>
            <w:tcW w:w="568" w:type="dxa"/>
          </w:tcPr>
          <w:p w14:paraId="60DC78CB"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15112CE" w14:textId="18932AC5" w:rsidR="00C03129" w:rsidRPr="005631D9" w:rsidRDefault="00C03129" w:rsidP="00C03129">
            <w:pPr>
              <w:pStyle w:val="Ttulo1"/>
              <w:spacing w:before="0"/>
              <w:ind w:firstLine="22"/>
              <w:jc w:val="both"/>
              <w:rPr>
                <w:b w:val="0"/>
                <w:bCs w:val="0"/>
              </w:rPr>
            </w:pPr>
            <w:r w:rsidRPr="005631D9">
              <w:rPr>
                <w:b w:val="0"/>
                <w:bCs w:val="0"/>
              </w:rPr>
              <w:t>VII - das opções oferecidas aos participantes e assistidos vinculados ao patrocinador retirante;</w:t>
            </w:r>
          </w:p>
        </w:tc>
        <w:tc>
          <w:tcPr>
            <w:tcW w:w="3969" w:type="dxa"/>
          </w:tcPr>
          <w:p w14:paraId="4E4B5DCC" w14:textId="7786CFB7" w:rsidR="00C03129" w:rsidRPr="005631D9" w:rsidRDefault="00C03129" w:rsidP="00C03129">
            <w:pPr>
              <w:tabs>
                <w:tab w:val="left" w:pos="0"/>
              </w:tabs>
              <w:jc w:val="both"/>
              <w:rPr>
                <w:rFonts w:cstheme="minorHAnsi"/>
                <w:sz w:val="24"/>
                <w:szCs w:val="24"/>
              </w:rPr>
            </w:pPr>
            <w:r w:rsidRPr="005631D9">
              <w:rPr>
                <w:rFonts w:cstheme="minorHAnsi"/>
                <w:sz w:val="24"/>
                <w:szCs w:val="24"/>
              </w:rPr>
              <w:t xml:space="preserve">VII - das opções oferecidas aos participantes e assistidos vinculados ao </w:t>
            </w:r>
            <w:r w:rsidRPr="005631D9">
              <w:rPr>
                <w:rFonts w:cstheme="minorHAnsi"/>
                <w:color w:val="0070C0"/>
                <w:sz w:val="24"/>
                <w:szCs w:val="24"/>
              </w:rPr>
              <w:t>(s)</w:t>
            </w:r>
            <w:r w:rsidRPr="005631D9">
              <w:rPr>
                <w:rFonts w:cstheme="minorHAnsi"/>
                <w:sz w:val="24"/>
                <w:szCs w:val="24"/>
              </w:rPr>
              <w:t xml:space="preserve"> patrocinador</w:t>
            </w:r>
            <w:r w:rsidRPr="005631D9">
              <w:rPr>
                <w:rFonts w:cstheme="minorHAnsi"/>
                <w:color w:val="0070C0"/>
                <w:sz w:val="24"/>
                <w:szCs w:val="24"/>
              </w:rPr>
              <w:t xml:space="preserve">(es) </w:t>
            </w:r>
            <w:r w:rsidRPr="005631D9">
              <w:rPr>
                <w:rFonts w:cstheme="minorHAnsi"/>
                <w:sz w:val="24"/>
                <w:szCs w:val="24"/>
              </w:rPr>
              <w:t>retirante</w:t>
            </w:r>
            <w:r w:rsidRPr="005631D9">
              <w:rPr>
                <w:rFonts w:cstheme="minorHAnsi"/>
                <w:color w:val="0070C0"/>
                <w:sz w:val="24"/>
                <w:szCs w:val="24"/>
              </w:rPr>
              <w:t>(s)</w:t>
            </w:r>
            <w:r w:rsidRPr="005631D9">
              <w:rPr>
                <w:rFonts w:cstheme="minorHAnsi"/>
                <w:sz w:val="24"/>
                <w:szCs w:val="24"/>
              </w:rPr>
              <w:t>;</w:t>
            </w:r>
          </w:p>
        </w:tc>
        <w:tc>
          <w:tcPr>
            <w:tcW w:w="3969" w:type="dxa"/>
          </w:tcPr>
          <w:p w14:paraId="26A5F7A8" w14:textId="3C0FF173" w:rsidR="00C03129" w:rsidRPr="005631D9" w:rsidRDefault="00DE763F" w:rsidP="00976E7B">
            <w:pPr>
              <w:pStyle w:val="pf0"/>
              <w:jc w:val="both"/>
              <w:rPr>
                <w:rStyle w:val="cf01"/>
                <w:rFonts w:asciiTheme="minorHAnsi" w:hAnsiTheme="minorHAnsi"/>
                <w:sz w:val="24"/>
                <w:szCs w:val="24"/>
              </w:rPr>
            </w:pPr>
            <w:r w:rsidRPr="005631D9">
              <w:rPr>
                <w:rFonts w:ascii="Calibri" w:hAnsi="Calibri" w:cs="Calibri"/>
              </w:rPr>
              <w:t>VII - das opções oferecidas aos participantes e assistidos vinculados ao(s) patrocinador(es) retirante(s); (NR)</w:t>
            </w:r>
          </w:p>
        </w:tc>
        <w:tc>
          <w:tcPr>
            <w:tcW w:w="3260" w:type="dxa"/>
          </w:tcPr>
          <w:p w14:paraId="3C5A49C7" w14:textId="1A00AAD2"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C03129" w:rsidRPr="005631D9" w14:paraId="11D42256" w14:textId="77777777" w:rsidTr="00C03129">
        <w:trPr>
          <w:tblHeader/>
        </w:trPr>
        <w:tc>
          <w:tcPr>
            <w:tcW w:w="568" w:type="dxa"/>
          </w:tcPr>
          <w:p w14:paraId="11DCF29D"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A7634CB" w14:textId="05BBD4BC" w:rsidR="00C03129" w:rsidRPr="005631D9" w:rsidRDefault="00C03129" w:rsidP="00C03129">
            <w:pPr>
              <w:pStyle w:val="Ttulo1"/>
              <w:spacing w:before="0"/>
              <w:ind w:firstLine="22"/>
              <w:jc w:val="both"/>
              <w:rPr>
                <w:b w:val="0"/>
                <w:bCs w:val="0"/>
              </w:rPr>
            </w:pPr>
            <w:r w:rsidRPr="005631D9">
              <w:rPr>
                <w:b w:val="0"/>
                <w:bCs w:val="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3969" w:type="dxa"/>
          </w:tcPr>
          <w:p w14:paraId="43D40E89" w14:textId="6F6394CB" w:rsidR="00C03129" w:rsidRPr="005631D9" w:rsidRDefault="00C03129" w:rsidP="00C03129">
            <w:pPr>
              <w:tabs>
                <w:tab w:val="left" w:pos="0"/>
              </w:tabs>
              <w:jc w:val="both"/>
            </w:pPr>
            <w:r w:rsidRPr="005631D9">
              <w:t>EXCLUÍDO</w:t>
            </w:r>
          </w:p>
        </w:tc>
        <w:tc>
          <w:tcPr>
            <w:tcW w:w="3969" w:type="dxa"/>
          </w:tcPr>
          <w:p w14:paraId="44308955" w14:textId="4AAEA217" w:rsidR="00C03129" w:rsidRPr="005631D9" w:rsidRDefault="00DE763F" w:rsidP="00976E7B">
            <w:pPr>
              <w:pStyle w:val="pf0"/>
              <w:jc w:val="both"/>
              <w:rPr>
                <w:rFonts w:asciiTheme="minorHAnsi" w:hAnsiTheme="minorHAnsi"/>
              </w:rPr>
            </w:pPr>
            <w:r w:rsidRPr="005631D9">
              <w:rPr>
                <w:rFonts w:asciiTheme="minorHAnsi" w:hAnsiTheme="minorHAnsi"/>
              </w:rPr>
              <w:t>-</w:t>
            </w:r>
          </w:p>
        </w:tc>
        <w:tc>
          <w:tcPr>
            <w:tcW w:w="3260" w:type="dxa"/>
          </w:tcPr>
          <w:p w14:paraId="393E7FDA" w14:textId="481AB8CE"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Exclusão de i</w:t>
            </w:r>
            <w:r w:rsidRPr="005631D9">
              <w:t>nciso</w:t>
            </w:r>
            <w:r w:rsidRPr="005631D9">
              <w:rPr>
                <w:rFonts w:asciiTheme="minorHAnsi" w:hAnsiTheme="minorHAnsi"/>
              </w:rPr>
              <w:t xml:space="preserve"> para adaptar às novas regras estabelecidas pela Re</w:t>
            </w:r>
            <w:r w:rsidRPr="005631D9">
              <w:t>s</w:t>
            </w:r>
            <w:r w:rsidRPr="005631D9">
              <w:rPr>
                <w:rFonts w:asciiTheme="minorHAnsi" w:hAnsiTheme="minorHAnsi"/>
              </w:rPr>
              <w:t xml:space="preserve"> CNPC n</w:t>
            </w:r>
            <w:r w:rsidRPr="005631D9">
              <w:t xml:space="preserve">º </w:t>
            </w:r>
            <w:r w:rsidRPr="005631D9">
              <w:rPr>
                <w:rFonts w:asciiTheme="minorHAnsi" w:hAnsiTheme="minorHAnsi"/>
              </w:rPr>
              <w:t>59/2</w:t>
            </w:r>
            <w:r w:rsidRPr="005631D9">
              <w:t>0</w:t>
            </w:r>
            <w:r w:rsidRPr="005631D9">
              <w:rPr>
                <w:rFonts w:asciiTheme="minorHAnsi" w:hAnsiTheme="minorHAnsi"/>
              </w:rPr>
              <w:t>23.</w:t>
            </w:r>
          </w:p>
        </w:tc>
      </w:tr>
      <w:tr w:rsidR="00C03129" w:rsidRPr="005631D9" w14:paraId="5DB56EBE" w14:textId="77777777" w:rsidTr="00C03129">
        <w:trPr>
          <w:tblHeader/>
        </w:trPr>
        <w:tc>
          <w:tcPr>
            <w:tcW w:w="568" w:type="dxa"/>
          </w:tcPr>
          <w:p w14:paraId="2175806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235E7F4" w14:textId="52A8669D" w:rsidR="00C03129" w:rsidRPr="005631D9" w:rsidRDefault="00C03129" w:rsidP="00C03129">
            <w:pPr>
              <w:pStyle w:val="Ttulo1"/>
              <w:spacing w:before="0"/>
              <w:ind w:firstLine="22"/>
              <w:jc w:val="both"/>
              <w:rPr>
                <w:b w:val="0"/>
                <w:bCs w:val="0"/>
              </w:rPr>
            </w:pPr>
            <w:r w:rsidRPr="005631D9">
              <w:rPr>
                <w:b w:val="0"/>
                <w:bCs w:val="0"/>
              </w:rPr>
              <w:t xml:space="preserve">IX - </w:t>
            </w:r>
            <w:proofErr w:type="gramStart"/>
            <w:r w:rsidRPr="005631D9">
              <w:rPr>
                <w:b w:val="0"/>
                <w:bCs w:val="0"/>
              </w:rPr>
              <w:t>do</w:t>
            </w:r>
            <w:proofErr w:type="gramEnd"/>
            <w:r w:rsidRPr="005631D9">
              <w:rPr>
                <w:b w:val="0"/>
                <w:bCs w:val="0"/>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3969" w:type="dxa"/>
          </w:tcPr>
          <w:p w14:paraId="391043A6" w14:textId="66C05FB9" w:rsidR="00C03129" w:rsidRPr="005631D9" w:rsidRDefault="00C03129" w:rsidP="00C03129">
            <w:pPr>
              <w:tabs>
                <w:tab w:val="left" w:pos="0"/>
              </w:tabs>
              <w:jc w:val="both"/>
              <w:rPr>
                <w:sz w:val="24"/>
                <w:szCs w:val="24"/>
              </w:rPr>
            </w:pPr>
            <w:r w:rsidRPr="005631D9">
              <w:rPr>
                <w:sz w:val="24"/>
                <w:szCs w:val="24"/>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3969" w:type="dxa"/>
          </w:tcPr>
          <w:p w14:paraId="55E4546B" w14:textId="34B9F5BE" w:rsidR="00C03129" w:rsidRPr="005631D9" w:rsidRDefault="00DE763F" w:rsidP="00DE763F">
            <w:pPr>
              <w:jc w:val="both"/>
              <w:rPr>
                <w:rStyle w:val="cf01"/>
                <w:rFonts w:asciiTheme="minorHAnsi" w:hAnsiTheme="minorHAnsi"/>
                <w:sz w:val="24"/>
                <w:szCs w:val="24"/>
              </w:rPr>
            </w:pPr>
            <w:r w:rsidRPr="005631D9">
              <w:rPr>
                <w:rFonts w:ascii="Calibri" w:hAnsi="Calibri" w:cs="Calibri"/>
                <w:sz w:val="24"/>
                <w:szCs w:val="24"/>
              </w:rPr>
              <w:t xml:space="preserve">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w:t>
            </w:r>
            <w:r w:rsidRPr="005631D9">
              <w:rPr>
                <w:rFonts w:ascii="Calibri" w:hAnsi="Calibri" w:cs="Calibri"/>
                <w:color w:val="0070C0"/>
                <w:sz w:val="24"/>
                <w:szCs w:val="24"/>
              </w:rPr>
              <w:t xml:space="preserve">judicial </w:t>
            </w:r>
            <w:r w:rsidRPr="005631D9">
              <w:rPr>
                <w:rFonts w:ascii="Calibri" w:hAnsi="Calibri" w:cs="Calibri"/>
                <w:sz w:val="24"/>
                <w:szCs w:val="24"/>
              </w:rPr>
              <w:t>proferida após a data do cálculo e o correspondente valor registrado; (NR)</w:t>
            </w:r>
          </w:p>
        </w:tc>
        <w:tc>
          <w:tcPr>
            <w:tcW w:w="3260" w:type="dxa"/>
          </w:tcPr>
          <w:p w14:paraId="1CF722F6" w14:textId="15115B32"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Renumerado, considerando o inciso VII do art. 138 da res. Previc nº 23/2023 foi excluído.</w:t>
            </w:r>
          </w:p>
          <w:p w14:paraId="40000023" w14:textId="1B95E1DF" w:rsidR="00C03129" w:rsidRPr="005631D9" w:rsidRDefault="003714ED" w:rsidP="00DE763F">
            <w:pPr>
              <w:pStyle w:val="pf0"/>
              <w:rPr>
                <w:rStyle w:val="cf01"/>
                <w:rFonts w:asciiTheme="minorHAnsi" w:hAnsiTheme="minorHAnsi"/>
                <w:sz w:val="24"/>
                <w:szCs w:val="24"/>
              </w:rPr>
            </w:pPr>
            <w:r w:rsidRPr="005631D9">
              <w:rPr>
                <w:rStyle w:val="cf01"/>
                <w:rFonts w:asciiTheme="minorHAnsi" w:hAnsiTheme="minorHAnsi"/>
                <w:sz w:val="24"/>
                <w:szCs w:val="24"/>
              </w:rPr>
              <w:t>Ajuste redacional para especificar o termo "decisão judicial", para maior clareza do dispositivo.</w:t>
            </w:r>
          </w:p>
        </w:tc>
      </w:tr>
      <w:tr w:rsidR="00C03129" w:rsidRPr="005631D9" w14:paraId="0FD5AAE6" w14:textId="77777777" w:rsidTr="00C03129">
        <w:trPr>
          <w:tblHeader/>
        </w:trPr>
        <w:tc>
          <w:tcPr>
            <w:tcW w:w="568" w:type="dxa"/>
          </w:tcPr>
          <w:p w14:paraId="0BD4CFE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4665B4C" w14:textId="2278B56D" w:rsidR="00C03129" w:rsidRPr="005631D9" w:rsidRDefault="00C03129" w:rsidP="00DE763F">
            <w:pPr>
              <w:pStyle w:val="Ttulo1"/>
              <w:spacing w:before="0"/>
              <w:ind w:firstLine="22"/>
              <w:jc w:val="left"/>
              <w:rPr>
                <w:b w:val="0"/>
                <w:bCs w:val="0"/>
              </w:rPr>
            </w:pPr>
          </w:p>
        </w:tc>
        <w:tc>
          <w:tcPr>
            <w:tcW w:w="3969" w:type="dxa"/>
          </w:tcPr>
          <w:p w14:paraId="35C93825" w14:textId="34D34BEB" w:rsidR="00C03129" w:rsidRPr="005631D9" w:rsidRDefault="00C03129" w:rsidP="00C03129">
            <w:pPr>
              <w:tabs>
                <w:tab w:val="left" w:pos="0"/>
              </w:tabs>
              <w:jc w:val="both"/>
              <w:rPr>
                <w:color w:val="0070C0"/>
                <w:sz w:val="24"/>
                <w:szCs w:val="24"/>
              </w:rPr>
            </w:pPr>
            <w:r w:rsidRPr="005631D9">
              <w:rPr>
                <w:color w:val="0070C0"/>
                <w:sz w:val="24"/>
                <w:szCs w:val="24"/>
              </w:rPr>
              <w:t xml:space="preserve">IX - </w:t>
            </w:r>
            <w:proofErr w:type="gramStart"/>
            <w:r w:rsidRPr="005631D9">
              <w:rPr>
                <w:color w:val="0070C0"/>
                <w:sz w:val="24"/>
                <w:szCs w:val="24"/>
              </w:rPr>
              <w:t>da</w:t>
            </w:r>
            <w:proofErr w:type="gramEnd"/>
            <w:r w:rsidRPr="005631D9">
              <w:rPr>
                <w:color w:val="0070C0"/>
                <w:sz w:val="24"/>
                <w:szCs w:val="24"/>
              </w:rPr>
              <w:t xml:space="preserve"> constituição do Fundo </w:t>
            </w:r>
            <w:proofErr w:type="spellStart"/>
            <w:r w:rsidRPr="005631D9">
              <w:rPr>
                <w:color w:val="0070C0"/>
                <w:sz w:val="24"/>
                <w:szCs w:val="24"/>
              </w:rPr>
              <w:t>Previdencial</w:t>
            </w:r>
            <w:proofErr w:type="spellEnd"/>
            <w:r w:rsidRPr="005631D9">
              <w:rPr>
                <w:color w:val="0070C0"/>
                <w:sz w:val="24"/>
                <w:szCs w:val="24"/>
              </w:rPr>
              <w:t xml:space="preserve"> de Proteção da Longevidade, quando for o caso;</w:t>
            </w:r>
          </w:p>
        </w:tc>
        <w:tc>
          <w:tcPr>
            <w:tcW w:w="3969" w:type="dxa"/>
          </w:tcPr>
          <w:p w14:paraId="269A0F10" w14:textId="6DD67C13" w:rsidR="00DE763F" w:rsidRPr="005631D9" w:rsidRDefault="00DE763F" w:rsidP="00DE763F">
            <w:pPr>
              <w:jc w:val="both"/>
              <w:rPr>
                <w:rFonts w:ascii="Calibri" w:hAnsi="Calibri" w:cs="Calibri"/>
                <w:sz w:val="24"/>
                <w:szCs w:val="24"/>
              </w:rPr>
            </w:pPr>
            <w:r w:rsidRPr="005631D9">
              <w:rPr>
                <w:rFonts w:ascii="Calibri" w:hAnsi="Calibri" w:cs="Calibri"/>
                <w:sz w:val="24"/>
                <w:szCs w:val="24"/>
              </w:rPr>
              <w:t xml:space="preserve">IX - </w:t>
            </w:r>
            <w:proofErr w:type="gramStart"/>
            <w:r w:rsidRPr="005631D9">
              <w:rPr>
                <w:rFonts w:ascii="Calibri" w:hAnsi="Calibri" w:cs="Calibri"/>
                <w:sz w:val="24"/>
                <w:szCs w:val="24"/>
              </w:rPr>
              <w:t>da</w:t>
            </w:r>
            <w:proofErr w:type="gramEnd"/>
            <w:r w:rsidRPr="005631D9">
              <w:rPr>
                <w:rFonts w:ascii="Calibri" w:hAnsi="Calibri" w:cs="Calibri"/>
                <w:sz w:val="24"/>
                <w:szCs w:val="24"/>
              </w:rPr>
              <w:t xml:space="preserve"> constituição do Fundo </w:t>
            </w:r>
            <w:proofErr w:type="spellStart"/>
            <w:r w:rsidRPr="005631D9">
              <w:rPr>
                <w:rFonts w:ascii="Calibri" w:hAnsi="Calibri" w:cs="Calibri"/>
                <w:sz w:val="24"/>
                <w:szCs w:val="24"/>
              </w:rPr>
              <w:t>Previdencial</w:t>
            </w:r>
            <w:proofErr w:type="spellEnd"/>
            <w:r w:rsidRPr="005631D9">
              <w:rPr>
                <w:rFonts w:ascii="Calibri" w:hAnsi="Calibri" w:cs="Calibri"/>
                <w:sz w:val="24"/>
                <w:szCs w:val="24"/>
              </w:rPr>
              <w:t xml:space="preserve"> de Proteção da Longevidade, quando for o caso; (NR)</w:t>
            </w:r>
          </w:p>
          <w:p w14:paraId="70BD94C6" w14:textId="77777777" w:rsidR="00C03129" w:rsidRPr="005631D9" w:rsidRDefault="00C03129" w:rsidP="00C03129">
            <w:pPr>
              <w:pStyle w:val="pf0"/>
              <w:rPr>
                <w:rFonts w:asciiTheme="minorHAnsi" w:hAnsiTheme="minorHAnsi"/>
              </w:rPr>
            </w:pPr>
          </w:p>
        </w:tc>
        <w:tc>
          <w:tcPr>
            <w:tcW w:w="3260" w:type="dxa"/>
          </w:tcPr>
          <w:p w14:paraId="037BAC80" w14:textId="3387831C"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 xml:space="preserve">Inclusão inciso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C03129" w:rsidRPr="005631D9" w14:paraId="50C8B488" w14:textId="77777777" w:rsidTr="00C03129">
        <w:trPr>
          <w:tblHeader/>
        </w:trPr>
        <w:tc>
          <w:tcPr>
            <w:tcW w:w="568" w:type="dxa"/>
          </w:tcPr>
          <w:p w14:paraId="7F3F6BEF"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30A0097" w14:textId="421D75DD" w:rsidR="00C03129" w:rsidRPr="005631D9" w:rsidRDefault="00C03129" w:rsidP="00C03129">
            <w:pPr>
              <w:pStyle w:val="Ttulo1"/>
              <w:spacing w:before="0"/>
              <w:ind w:firstLine="22"/>
              <w:jc w:val="both"/>
              <w:rPr>
                <w:b w:val="0"/>
                <w:bCs w:val="0"/>
              </w:rPr>
            </w:pPr>
          </w:p>
        </w:tc>
        <w:tc>
          <w:tcPr>
            <w:tcW w:w="3969" w:type="dxa"/>
          </w:tcPr>
          <w:p w14:paraId="01C55BD4" w14:textId="29143790" w:rsidR="00C03129" w:rsidRPr="005631D9" w:rsidRDefault="00C03129" w:rsidP="00C03129">
            <w:pPr>
              <w:tabs>
                <w:tab w:val="left" w:pos="0"/>
              </w:tabs>
              <w:jc w:val="both"/>
              <w:rPr>
                <w:color w:val="0070C0"/>
                <w:sz w:val="24"/>
                <w:szCs w:val="24"/>
              </w:rPr>
            </w:pPr>
            <w:r w:rsidRPr="005631D9">
              <w:rPr>
                <w:color w:val="0070C0"/>
                <w:sz w:val="24"/>
                <w:szCs w:val="24"/>
              </w:rPr>
              <w:t xml:space="preserve">X - </w:t>
            </w:r>
            <w:proofErr w:type="gramStart"/>
            <w:r w:rsidRPr="005631D9">
              <w:rPr>
                <w:color w:val="0070C0"/>
                <w:sz w:val="24"/>
                <w:szCs w:val="24"/>
              </w:rPr>
              <w:t>da</w:t>
            </w:r>
            <w:proofErr w:type="gramEnd"/>
            <w:r w:rsidRPr="005631D9">
              <w:rPr>
                <w:color w:val="0070C0"/>
                <w:sz w:val="24"/>
                <w:szCs w:val="24"/>
              </w:rPr>
              <w:t xml:space="preserve"> constituição do fundo administrativo no plano que recepcionar os participantes e assistidos alcançados pela retirada de patrocínio, quando for o caso;</w:t>
            </w:r>
          </w:p>
        </w:tc>
        <w:tc>
          <w:tcPr>
            <w:tcW w:w="3969" w:type="dxa"/>
          </w:tcPr>
          <w:p w14:paraId="320D2A01" w14:textId="2B4E23BF" w:rsidR="00C03129" w:rsidRPr="005631D9" w:rsidRDefault="00DE763F" w:rsidP="00DE763F">
            <w:pPr>
              <w:pStyle w:val="pf0"/>
              <w:jc w:val="both"/>
              <w:rPr>
                <w:rFonts w:asciiTheme="minorHAnsi" w:hAnsiTheme="minorHAnsi"/>
              </w:rPr>
            </w:pPr>
            <w:r w:rsidRPr="005631D9">
              <w:rPr>
                <w:rFonts w:ascii="Calibri" w:hAnsi="Calibri" w:cs="Calibri"/>
              </w:rPr>
              <w:t xml:space="preserve">X - </w:t>
            </w:r>
            <w:proofErr w:type="gramStart"/>
            <w:r w:rsidRPr="005631D9">
              <w:rPr>
                <w:rFonts w:ascii="Calibri" w:hAnsi="Calibri" w:cs="Calibri"/>
              </w:rPr>
              <w:t>da</w:t>
            </w:r>
            <w:proofErr w:type="gramEnd"/>
            <w:r w:rsidRPr="005631D9">
              <w:rPr>
                <w:rFonts w:ascii="Calibri" w:hAnsi="Calibri" w:cs="Calibri"/>
              </w:rPr>
              <w:t xml:space="preserve"> constituição do fundo administrativo no plano que recepcionar os participantes e assistidos alcançados pela retirada de patrocínio, quando for o caso;” (NR)</w:t>
            </w:r>
          </w:p>
        </w:tc>
        <w:tc>
          <w:tcPr>
            <w:tcW w:w="3260" w:type="dxa"/>
          </w:tcPr>
          <w:p w14:paraId="0B60859F" w14:textId="34015456"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inciso para refletir as regras sobre o fundo administrativo, conforme disposto na Res. CNPC nº 59/2023.</w:t>
            </w:r>
          </w:p>
        </w:tc>
      </w:tr>
      <w:tr w:rsidR="00C03129" w:rsidRPr="005631D9" w14:paraId="773300BF" w14:textId="77777777" w:rsidTr="00C03129">
        <w:trPr>
          <w:tblHeader/>
        </w:trPr>
        <w:tc>
          <w:tcPr>
            <w:tcW w:w="568" w:type="dxa"/>
          </w:tcPr>
          <w:p w14:paraId="0EDAD4AA"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EC29851" w14:textId="79FA3547" w:rsidR="00C03129" w:rsidRPr="005631D9" w:rsidRDefault="00C03129" w:rsidP="00C03129">
            <w:pPr>
              <w:pStyle w:val="Ttulo1"/>
              <w:spacing w:before="0"/>
              <w:ind w:firstLine="22"/>
              <w:jc w:val="both"/>
              <w:rPr>
                <w:b w:val="0"/>
                <w:bCs w:val="0"/>
              </w:rPr>
            </w:pPr>
          </w:p>
        </w:tc>
        <w:tc>
          <w:tcPr>
            <w:tcW w:w="3969" w:type="dxa"/>
          </w:tcPr>
          <w:p w14:paraId="4A5A218F" w14:textId="07A45AD8" w:rsidR="00C03129" w:rsidRPr="005631D9" w:rsidRDefault="00C03129" w:rsidP="00C03129">
            <w:pPr>
              <w:tabs>
                <w:tab w:val="left" w:pos="0"/>
                <w:tab w:val="left" w:pos="1065"/>
              </w:tabs>
              <w:jc w:val="both"/>
              <w:rPr>
                <w:color w:val="0070C0"/>
                <w:sz w:val="24"/>
                <w:szCs w:val="24"/>
              </w:rPr>
            </w:pPr>
            <w:r w:rsidRPr="005631D9">
              <w:rPr>
                <w:color w:val="0070C0"/>
                <w:sz w:val="24"/>
                <w:szCs w:val="24"/>
              </w:rPr>
              <w:t>XI - do critério de individualização do déficit técnico, apurado na avaliação atuarial de retirada de patrocínio, entre participantes e assistidos, nos termos da legislação aplicável;</w:t>
            </w:r>
          </w:p>
        </w:tc>
        <w:tc>
          <w:tcPr>
            <w:tcW w:w="3969" w:type="dxa"/>
          </w:tcPr>
          <w:p w14:paraId="363CC10A" w14:textId="38755C6A" w:rsidR="00C03129" w:rsidRPr="005631D9" w:rsidRDefault="00DE763F" w:rsidP="00DE763F">
            <w:pPr>
              <w:pStyle w:val="pf0"/>
              <w:jc w:val="both"/>
              <w:rPr>
                <w:rFonts w:asciiTheme="minorHAnsi" w:hAnsiTheme="minorHAnsi"/>
              </w:rPr>
            </w:pPr>
            <w:r w:rsidRPr="005631D9">
              <w:rPr>
                <w:rFonts w:ascii="Calibri" w:hAnsi="Calibri" w:cs="Calibri"/>
              </w:rPr>
              <w:t>XI - do critério de individualização do déficit técnico, apurado na avaliação atuarial de retirada de patrocínio, entre participantes e assistidos, nos termos da legislação aplicável; (NR)</w:t>
            </w:r>
          </w:p>
        </w:tc>
        <w:tc>
          <w:tcPr>
            <w:tcW w:w="3260" w:type="dxa"/>
          </w:tcPr>
          <w:p w14:paraId="7EC64562" w14:textId="3E113C22"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inciso para refletir as regras sobre o fundo administrativo, conforme disposto na Res. CNPC nº 59/2023.</w:t>
            </w:r>
          </w:p>
        </w:tc>
      </w:tr>
      <w:tr w:rsidR="00C03129" w:rsidRPr="005631D9" w14:paraId="02E86C25" w14:textId="77777777" w:rsidTr="00C03129">
        <w:trPr>
          <w:tblHeader/>
        </w:trPr>
        <w:tc>
          <w:tcPr>
            <w:tcW w:w="568" w:type="dxa"/>
          </w:tcPr>
          <w:p w14:paraId="38E0C5A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7B1B214" w14:textId="74D20A44" w:rsidR="00C03129" w:rsidRPr="005631D9" w:rsidRDefault="00C03129" w:rsidP="00C03129">
            <w:pPr>
              <w:pStyle w:val="Ttulo1"/>
              <w:spacing w:before="0"/>
              <w:ind w:firstLine="22"/>
              <w:jc w:val="both"/>
              <w:rPr>
                <w:b w:val="0"/>
                <w:bCs w:val="0"/>
              </w:rPr>
            </w:pPr>
          </w:p>
        </w:tc>
        <w:tc>
          <w:tcPr>
            <w:tcW w:w="3969" w:type="dxa"/>
          </w:tcPr>
          <w:p w14:paraId="2709A400" w14:textId="27A2040E" w:rsidR="00C03129" w:rsidRPr="005631D9" w:rsidRDefault="00C03129" w:rsidP="00C03129">
            <w:pPr>
              <w:tabs>
                <w:tab w:val="left" w:pos="0"/>
              </w:tabs>
              <w:jc w:val="both"/>
              <w:rPr>
                <w:color w:val="0070C0"/>
                <w:sz w:val="24"/>
                <w:szCs w:val="24"/>
              </w:rPr>
            </w:pPr>
            <w:r w:rsidRPr="005631D9">
              <w:rPr>
                <w:color w:val="0070C0"/>
                <w:sz w:val="24"/>
                <w:szCs w:val="24"/>
              </w:rPr>
              <w:t>XIII - do critério de destinação e rateio, quando for o caso, dos valores do fundo para garantia das operações com participantes, quando existente;</w:t>
            </w:r>
          </w:p>
        </w:tc>
        <w:tc>
          <w:tcPr>
            <w:tcW w:w="3969" w:type="dxa"/>
          </w:tcPr>
          <w:p w14:paraId="7DF2C630" w14:textId="5A7812D1" w:rsidR="00C03129" w:rsidRPr="005631D9" w:rsidRDefault="00DE763F" w:rsidP="00DE763F">
            <w:pPr>
              <w:pStyle w:val="pf0"/>
              <w:jc w:val="both"/>
              <w:rPr>
                <w:rFonts w:asciiTheme="minorHAnsi" w:hAnsiTheme="minorHAnsi"/>
              </w:rPr>
            </w:pPr>
            <w:r w:rsidRPr="005631D9">
              <w:rPr>
                <w:rFonts w:ascii="Calibri" w:hAnsi="Calibri" w:cs="Calibri"/>
              </w:rPr>
              <w:t>XIII - do critério de destinação e rateio, quando for o caso, dos valores do fundo para garantia das operações com participantes, quando existente; (NR)</w:t>
            </w:r>
          </w:p>
        </w:tc>
        <w:tc>
          <w:tcPr>
            <w:tcW w:w="3260" w:type="dxa"/>
          </w:tcPr>
          <w:p w14:paraId="37E55BB5" w14:textId="53C66A8F"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inciso para refletir as regras sobre o fundo de garantia das operações, conforme disposto na Res. CNPC nº 59/2023.</w:t>
            </w:r>
          </w:p>
        </w:tc>
      </w:tr>
      <w:tr w:rsidR="00C03129" w:rsidRPr="005631D9" w14:paraId="735AFF9B" w14:textId="77777777" w:rsidTr="00C03129">
        <w:trPr>
          <w:tblHeader/>
        </w:trPr>
        <w:tc>
          <w:tcPr>
            <w:tcW w:w="568" w:type="dxa"/>
          </w:tcPr>
          <w:p w14:paraId="071F8E33"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AEE8AC6" w14:textId="6157FA05" w:rsidR="00C03129" w:rsidRPr="005631D9" w:rsidRDefault="00C03129" w:rsidP="00C03129">
            <w:pPr>
              <w:pStyle w:val="Ttulo1"/>
              <w:spacing w:before="0"/>
              <w:ind w:firstLine="22"/>
              <w:jc w:val="both"/>
              <w:rPr>
                <w:b w:val="0"/>
                <w:bCs w:val="0"/>
              </w:rPr>
            </w:pPr>
            <w:r w:rsidRPr="005631D9">
              <w:rPr>
                <w:b w:val="0"/>
                <w:bCs w:val="0"/>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3969" w:type="dxa"/>
          </w:tcPr>
          <w:p w14:paraId="0C4EC73E" w14:textId="514125CE" w:rsidR="00C03129" w:rsidRPr="005631D9" w:rsidRDefault="00C03129" w:rsidP="00C03129">
            <w:pPr>
              <w:tabs>
                <w:tab w:val="left" w:pos="0"/>
              </w:tabs>
              <w:jc w:val="both"/>
            </w:pPr>
            <w:r w:rsidRPr="005631D9">
              <w:rPr>
                <w:color w:val="0070C0"/>
                <w:sz w:val="24"/>
                <w:szCs w:val="24"/>
              </w:rPr>
              <w:t>Parágrafo único.  Na hipótese de o plano instituído receptor dos participantes e assistidos alcançados pela retirada de patrocínio ser administrado por outra EFPC, esta entidade também deverá constar como parte do termo de retirada</w:t>
            </w:r>
            <w:r w:rsidRPr="005631D9">
              <w:t>.</w:t>
            </w:r>
          </w:p>
        </w:tc>
        <w:tc>
          <w:tcPr>
            <w:tcW w:w="3969" w:type="dxa"/>
          </w:tcPr>
          <w:p w14:paraId="4AF143E0" w14:textId="0F7162ED" w:rsidR="00C03129" w:rsidRPr="005631D9" w:rsidRDefault="00DE763F" w:rsidP="00DE763F">
            <w:pPr>
              <w:pStyle w:val="pf0"/>
              <w:jc w:val="both"/>
              <w:rPr>
                <w:rFonts w:asciiTheme="minorHAnsi" w:hAnsiTheme="minorHAnsi"/>
              </w:rPr>
            </w:pPr>
            <w:r w:rsidRPr="005631D9">
              <w:rPr>
                <w:rFonts w:ascii="Calibri" w:hAnsi="Calibri" w:cs="Calibri"/>
              </w:rPr>
              <w:t xml:space="preserve">Parágrafo único. Na hipótese de o plano instituído receptor dos participantes e assistidos alcançados pela retirada de patrocínio ser administrado por outra EFPC, esta entidade também deverá constar como parte do termo de retirada, </w:t>
            </w:r>
            <w:r w:rsidRPr="005631D9">
              <w:rPr>
                <w:rFonts w:ascii="Calibri" w:hAnsi="Calibri" w:cs="Calibri"/>
                <w:color w:val="0070C0"/>
              </w:rPr>
              <w:t>que deverá dispor, dentre outras definições necessárias, sobre as obrigações e responsabilidades em face da retirada de patrocínio pela EFPC administradora do plano receptor, a partida da data efetiva, nos termos da Resolução CNPC nº 59, de 2023</w:t>
            </w:r>
            <w:r w:rsidRPr="005631D9">
              <w:rPr>
                <w:rFonts w:ascii="Calibri" w:hAnsi="Calibri" w:cs="Calibri"/>
              </w:rPr>
              <w:t>. (NR)</w:t>
            </w:r>
          </w:p>
        </w:tc>
        <w:tc>
          <w:tcPr>
            <w:tcW w:w="3260" w:type="dxa"/>
          </w:tcPr>
          <w:p w14:paraId="0B4331C6" w14:textId="77777777" w:rsidR="00C03129" w:rsidRPr="005631D9" w:rsidRDefault="00C03129" w:rsidP="00C03129">
            <w:pPr>
              <w:pStyle w:val="pf0"/>
              <w:rPr>
                <w:rFonts w:asciiTheme="minorHAnsi" w:hAnsiTheme="minorHAnsi"/>
              </w:rPr>
            </w:pPr>
            <w:r w:rsidRPr="005631D9">
              <w:rPr>
                <w:rFonts w:asciiTheme="minorHAnsi" w:hAnsiTheme="minorHAnsi"/>
              </w:rPr>
              <w:t>Ajuste redacional para refletir as novas regras da Res. CNPC nº 59/2023.</w:t>
            </w:r>
          </w:p>
          <w:p w14:paraId="453E4BEC" w14:textId="44B0D4D0" w:rsidR="00E15622" w:rsidRPr="005631D9" w:rsidRDefault="00E15622" w:rsidP="00E15622">
            <w:pPr>
              <w:pStyle w:val="pf0"/>
              <w:jc w:val="both"/>
              <w:rPr>
                <w:rStyle w:val="cf01"/>
                <w:rFonts w:asciiTheme="minorHAnsi" w:hAnsiTheme="minorHAnsi"/>
                <w:sz w:val="24"/>
                <w:szCs w:val="24"/>
              </w:rPr>
            </w:pPr>
            <w:r w:rsidRPr="005631D9">
              <w:rPr>
                <w:rStyle w:val="cf01"/>
                <w:rFonts w:asciiTheme="minorHAnsi" w:hAnsiTheme="minorHAnsi"/>
                <w:sz w:val="24"/>
                <w:szCs w:val="24"/>
              </w:rPr>
              <w:t>Ajuste na redação do dispositivo para o termo as obrigações e responsabilidades da EFPC receptora, a partir da data efetiva, nos termos da Resolução CNPC nº 59, de 2023.</w:t>
            </w:r>
          </w:p>
        </w:tc>
      </w:tr>
      <w:tr w:rsidR="00C03129" w:rsidRPr="005631D9" w14:paraId="247AB0A8" w14:textId="77777777" w:rsidTr="00C03129">
        <w:trPr>
          <w:tblHeader/>
        </w:trPr>
        <w:tc>
          <w:tcPr>
            <w:tcW w:w="568" w:type="dxa"/>
          </w:tcPr>
          <w:p w14:paraId="0DEF9FF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50CE084" w14:textId="11CA035C" w:rsidR="00C03129" w:rsidRPr="005631D9" w:rsidRDefault="00C03129" w:rsidP="00C03129">
            <w:pPr>
              <w:pStyle w:val="Ttulo1"/>
              <w:spacing w:before="0"/>
              <w:ind w:firstLine="22"/>
              <w:jc w:val="both"/>
              <w:rPr>
                <w:b w:val="0"/>
                <w:bCs w:val="0"/>
              </w:rPr>
            </w:pPr>
            <w:r w:rsidRPr="005631D9">
              <w:rPr>
                <w:b w:val="0"/>
                <w:bCs w:val="0"/>
              </w:rPr>
              <w:t>Art. 139. A EFPC deve comunicar aos participantes, aos assistidos e ao patrocinador a autorização da retirada de patrocínio pela Previc e os prazos para os procedimentos subsequentes, no prazo de dez dias úteis, contados da data de autorização.</w:t>
            </w:r>
          </w:p>
        </w:tc>
        <w:tc>
          <w:tcPr>
            <w:tcW w:w="3969" w:type="dxa"/>
          </w:tcPr>
          <w:p w14:paraId="5A0DCE17" w14:textId="06F43E8A" w:rsidR="00C03129" w:rsidRPr="005631D9" w:rsidRDefault="00C03129" w:rsidP="00C03129">
            <w:pPr>
              <w:tabs>
                <w:tab w:val="left" w:pos="0"/>
              </w:tabs>
              <w:jc w:val="both"/>
            </w:pPr>
            <w:r w:rsidRPr="005631D9">
              <w:rPr>
                <w:sz w:val="24"/>
                <w:szCs w:val="24"/>
              </w:rPr>
              <w:t>Art. 139. A EFPC deve comunicar aos participantes, aos assistidos e aos patrocinador</w:t>
            </w:r>
            <w:r w:rsidRPr="005631D9">
              <w:rPr>
                <w:color w:val="0070C0"/>
                <w:sz w:val="24"/>
                <w:szCs w:val="24"/>
              </w:rPr>
              <w:t>es</w:t>
            </w:r>
            <w:r w:rsidRPr="005631D9">
              <w:rPr>
                <w:sz w:val="24"/>
                <w:szCs w:val="24"/>
              </w:rPr>
              <w:t xml:space="preserve"> </w:t>
            </w:r>
            <w:r w:rsidRPr="005631D9">
              <w:rPr>
                <w:color w:val="0070C0"/>
                <w:sz w:val="24"/>
                <w:szCs w:val="24"/>
              </w:rPr>
              <w:t xml:space="preserve">do plano </w:t>
            </w:r>
            <w:r w:rsidRPr="005631D9">
              <w:rPr>
                <w:sz w:val="24"/>
                <w:szCs w:val="24"/>
              </w:rPr>
              <w:t xml:space="preserve">a autorização da retirada de patrocínio pela Previc e os prazos para os procedimentos subsequentes, no prazo de dez dias úteis contados da data de autorização. </w:t>
            </w:r>
          </w:p>
        </w:tc>
        <w:tc>
          <w:tcPr>
            <w:tcW w:w="3969" w:type="dxa"/>
          </w:tcPr>
          <w:p w14:paraId="4F5FC4AE" w14:textId="5C10EA69" w:rsidR="00C03129" w:rsidRPr="005631D9" w:rsidRDefault="00E15622" w:rsidP="00E15622">
            <w:pPr>
              <w:pStyle w:val="pf0"/>
              <w:jc w:val="both"/>
              <w:rPr>
                <w:rStyle w:val="cf01"/>
                <w:rFonts w:asciiTheme="minorHAnsi" w:eastAsiaTheme="majorEastAsia" w:hAnsiTheme="minorHAnsi"/>
                <w:sz w:val="24"/>
                <w:szCs w:val="24"/>
              </w:rPr>
            </w:pPr>
            <w:r w:rsidRPr="005631D9">
              <w:rPr>
                <w:rFonts w:ascii="Calibri" w:hAnsi="Calibri" w:cs="Calibri"/>
              </w:rPr>
              <w:t>Art. 139. A EFPC deve comunicar aos participantes, aos assistidos e aos patrocinadores do plano a autorização da retirada de patrocínio pela Previc e os prazos para os procedimentos subsequentes, no prazo de dez dias úteis contados da data de autorização. (NR)</w:t>
            </w:r>
          </w:p>
        </w:tc>
        <w:tc>
          <w:tcPr>
            <w:tcW w:w="3260" w:type="dxa"/>
          </w:tcPr>
          <w:p w14:paraId="5EA833A7" w14:textId="24C5B28E" w:rsidR="00C03129" w:rsidRPr="005631D9" w:rsidRDefault="00C03129" w:rsidP="00C03129">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w:t>
            </w:r>
          </w:p>
        </w:tc>
      </w:tr>
      <w:tr w:rsidR="00824945" w:rsidRPr="005631D9" w14:paraId="7846F3D8" w14:textId="77777777" w:rsidTr="00C03129">
        <w:trPr>
          <w:tblHeader/>
        </w:trPr>
        <w:tc>
          <w:tcPr>
            <w:tcW w:w="568" w:type="dxa"/>
          </w:tcPr>
          <w:p w14:paraId="105509E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E935D2C" w14:textId="08F73FBE" w:rsidR="00824945" w:rsidRPr="005631D9" w:rsidRDefault="00824945" w:rsidP="00824945">
            <w:pPr>
              <w:pStyle w:val="Ttulo1"/>
              <w:spacing w:before="0"/>
              <w:ind w:firstLine="22"/>
              <w:jc w:val="both"/>
              <w:rPr>
                <w:b w:val="0"/>
                <w:bCs w:val="0"/>
              </w:rPr>
            </w:pPr>
            <w:r w:rsidRPr="005631D9">
              <w:rPr>
                <w:b w:val="0"/>
                <w:bCs w:val="0"/>
              </w:rPr>
              <w:t>Art. 140. ...</w:t>
            </w:r>
          </w:p>
        </w:tc>
        <w:tc>
          <w:tcPr>
            <w:tcW w:w="3969" w:type="dxa"/>
          </w:tcPr>
          <w:p w14:paraId="166A2D7D" w14:textId="665F1214" w:rsidR="00824945" w:rsidRPr="005631D9" w:rsidRDefault="00824945" w:rsidP="00824945">
            <w:pPr>
              <w:tabs>
                <w:tab w:val="left" w:pos="0"/>
              </w:tabs>
              <w:jc w:val="both"/>
            </w:pPr>
            <w:r w:rsidRPr="005631D9">
              <w:t>Art. 140. ...</w:t>
            </w:r>
          </w:p>
        </w:tc>
        <w:tc>
          <w:tcPr>
            <w:tcW w:w="3969" w:type="dxa"/>
          </w:tcPr>
          <w:p w14:paraId="03CC844D" w14:textId="5041B554" w:rsidR="00824945" w:rsidRPr="005631D9" w:rsidRDefault="00824945" w:rsidP="00824945">
            <w:pPr>
              <w:pStyle w:val="pf0"/>
              <w:rPr>
                <w:rStyle w:val="cf01"/>
                <w:rFonts w:ascii="Calibri" w:hAnsi="Calibri" w:cs="Calibri"/>
                <w:sz w:val="24"/>
                <w:szCs w:val="24"/>
              </w:rPr>
            </w:pPr>
            <w:r w:rsidRPr="005631D9">
              <w:rPr>
                <w:rFonts w:ascii="Calibri" w:hAnsi="Calibri" w:cs="Calibri"/>
              </w:rPr>
              <w:t>Art. 140. ...</w:t>
            </w:r>
          </w:p>
        </w:tc>
        <w:tc>
          <w:tcPr>
            <w:tcW w:w="3260" w:type="dxa"/>
          </w:tcPr>
          <w:p w14:paraId="025FE4DA" w14:textId="280931E9" w:rsidR="00824945" w:rsidRPr="005631D9" w:rsidRDefault="00824945" w:rsidP="00824945">
            <w:pPr>
              <w:pStyle w:val="pf0"/>
              <w:rPr>
                <w:rStyle w:val="cf01"/>
                <w:rFonts w:asciiTheme="minorHAnsi" w:hAnsiTheme="minorHAnsi"/>
                <w:sz w:val="24"/>
                <w:szCs w:val="24"/>
              </w:rPr>
            </w:pPr>
          </w:p>
        </w:tc>
      </w:tr>
      <w:tr w:rsidR="00824945" w:rsidRPr="005631D9" w14:paraId="26FBEAD3" w14:textId="77777777" w:rsidTr="00C03129">
        <w:trPr>
          <w:tblHeader/>
        </w:trPr>
        <w:tc>
          <w:tcPr>
            <w:tcW w:w="568" w:type="dxa"/>
          </w:tcPr>
          <w:p w14:paraId="6DE35D85"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2FE529B" w14:textId="6B1709E4"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61B3D574" w14:textId="68456A98" w:rsidR="00824945" w:rsidRPr="005631D9" w:rsidRDefault="00824945" w:rsidP="00824945">
            <w:pPr>
              <w:tabs>
                <w:tab w:val="left" w:pos="0"/>
              </w:tabs>
              <w:jc w:val="both"/>
            </w:pPr>
            <w:r w:rsidRPr="005631D9">
              <w:t>...</w:t>
            </w:r>
          </w:p>
        </w:tc>
        <w:tc>
          <w:tcPr>
            <w:tcW w:w="3969" w:type="dxa"/>
          </w:tcPr>
          <w:p w14:paraId="7FF68679" w14:textId="03D62FEF" w:rsidR="00824945" w:rsidRPr="005631D9" w:rsidRDefault="00824945" w:rsidP="00824945">
            <w:pPr>
              <w:pStyle w:val="pf0"/>
              <w:rPr>
                <w:rStyle w:val="cf01"/>
                <w:rFonts w:asciiTheme="minorHAnsi" w:hAnsiTheme="minorHAnsi"/>
                <w:sz w:val="24"/>
                <w:szCs w:val="24"/>
              </w:rPr>
            </w:pPr>
            <w:r w:rsidRPr="005631D9">
              <w:t>...</w:t>
            </w:r>
          </w:p>
        </w:tc>
        <w:tc>
          <w:tcPr>
            <w:tcW w:w="3260" w:type="dxa"/>
          </w:tcPr>
          <w:p w14:paraId="4B10B87A" w14:textId="57FC2A7B" w:rsidR="00824945" w:rsidRPr="005631D9" w:rsidRDefault="00824945" w:rsidP="00824945">
            <w:pPr>
              <w:pStyle w:val="pf0"/>
              <w:rPr>
                <w:rStyle w:val="cf01"/>
                <w:rFonts w:asciiTheme="minorHAnsi" w:hAnsiTheme="minorHAnsi"/>
                <w:sz w:val="24"/>
                <w:szCs w:val="24"/>
              </w:rPr>
            </w:pPr>
          </w:p>
        </w:tc>
      </w:tr>
      <w:tr w:rsidR="00824945" w:rsidRPr="005631D9" w14:paraId="316E9BFF" w14:textId="77777777" w:rsidTr="00C03129">
        <w:trPr>
          <w:tblHeader/>
        </w:trPr>
        <w:tc>
          <w:tcPr>
            <w:tcW w:w="568" w:type="dxa"/>
          </w:tcPr>
          <w:p w14:paraId="272C9AF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EB769C6" w14:textId="331E298B" w:rsidR="00824945" w:rsidRPr="005631D9" w:rsidRDefault="00824945" w:rsidP="00824945">
            <w:pPr>
              <w:pStyle w:val="Ttulo1"/>
              <w:spacing w:before="0"/>
              <w:ind w:firstLine="22"/>
              <w:jc w:val="both"/>
              <w:rPr>
                <w:b w:val="0"/>
                <w:bCs w:val="0"/>
              </w:rPr>
            </w:pPr>
            <w:r w:rsidRPr="005631D9">
              <w:rPr>
                <w:b w:val="0"/>
                <w:bCs w:val="0"/>
              </w:rPr>
              <w:t xml:space="preserve">VI - </w:t>
            </w:r>
            <w:proofErr w:type="gramStart"/>
            <w:r w:rsidRPr="005631D9">
              <w:rPr>
                <w:b w:val="0"/>
                <w:bCs w:val="0"/>
              </w:rPr>
              <w:t>os</w:t>
            </w:r>
            <w:proofErr w:type="gramEnd"/>
            <w:r w:rsidRPr="005631D9">
              <w:rPr>
                <w:b w:val="0"/>
                <w:bCs w:val="0"/>
              </w:rPr>
              <w:t xml:space="preserve"> esclarecimentos necessários sobre a possibilidade de recebimento, no futuro, de valor decorrente de patrimônio retido para cobertura de exigível contingencial do plano de benefícios; </w:t>
            </w:r>
            <w:r w:rsidRPr="005631D9">
              <w:rPr>
                <w:b w:val="0"/>
                <w:bCs w:val="0"/>
                <w:color w:val="ED0000"/>
              </w:rPr>
              <w:t>e</w:t>
            </w:r>
          </w:p>
        </w:tc>
        <w:tc>
          <w:tcPr>
            <w:tcW w:w="3969" w:type="dxa"/>
          </w:tcPr>
          <w:p w14:paraId="0D61B616" w14:textId="54769887" w:rsidR="00824945" w:rsidRPr="005631D9" w:rsidRDefault="00824945" w:rsidP="00824945">
            <w:pPr>
              <w:tabs>
                <w:tab w:val="left" w:pos="0"/>
              </w:tabs>
              <w:jc w:val="both"/>
              <w:rPr>
                <w:sz w:val="24"/>
                <w:szCs w:val="24"/>
              </w:rPr>
            </w:pPr>
            <w:r w:rsidRPr="005631D9">
              <w:rPr>
                <w:sz w:val="24"/>
                <w:szCs w:val="24"/>
              </w:rPr>
              <w:t xml:space="preserve">VI - </w:t>
            </w:r>
            <w:proofErr w:type="gramStart"/>
            <w:r w:rsidRPr="005631D9">
              <w:rPr>
                <w:sz w:val="24"/>
                <w:szCs w:val="24"/>
              </w:rPr>
              <w:t>os</w:t>
            </w:r>
            <w:proofErr w:type="gramEnd"/>
            <w:r w:rsidRPr="005631D9">
              <w:rPr>
                <w:sz w:val="24"/>
                <w:szCs w:val="24"/>
              </w:rPr>
              <w:t xml:space="preserve"> esclarecimentos necessários sobre a possibilidade de recebimento, no futuro, de valor decorrente de patrimônio retido para cobertura de exigível contingencial do plano de benefícios, </w:t>
            </w:r>
            <w:r w:rsidRPr="005631D9">
              <w:rPr>
                <w:color w:val="0070C0"/>
                <w:sz w:val="24"/>
                <w:szCs w:val="24"/>
              </w:rPr>
              <w:t>caso permaneça no plano</w:t>
            </w:r>
            <w:r w:rsidRPr="005631D9">
              <w:rPr>
                <w:sz w:val="24"/>
                <w:szCs w:val="24"/>
              </w:rPr>
              <w:t xml:space="preserve">; </w:t>
            </w:r>
          </w:p>
        </w:tc>
        <w:tc>
          <w:tcPr>
            <w:tcW w:w="3969" w:type="dxa"/>
          </w:tcPr>
          <w:p w14:paraId="07CBE7FE" w14:textId="04C7DC2E" w:rsidR="00824945" w:rsidRPr="005631D9" w:rsidRDefault="00824945" w:rsidP="00824945">
            <w:pPr>
              <w:jc w:val="both"/>
              <w:rPr>
                <w:rStyle w:val="cf01"/>
                <w:rFonts w:ascii="Calibri" w:hAnsi="Calibri" w:cs="Calibri"/>
                <w:sz w:val="24"/>
                <w:szCs w:val="24"/>
              </w:rPr>
            </w:pPr>
            <w:r w:rsidRPr="005631D9">
              <w:rPr>
                <w:rFonts w:ascii="Calibri" w:hAnsi="Calibri" w:cs="Calibri"/>
                <w:sz w:val="24"/>
                <w:szCs w:val="24"/>
              </w:rPr>
              <w:t xml:space="preserve">VI - </w:t>
            </w:r>
            <w:proofErr w:type="gramStart"/>
            <w:r w:rsidRPr="005631D9">
              <w:rPr>
                <w:rFonts w:ascii="Calibri" w:hAnsi="Calibri" w:cs="Calibri"/>
                <w:sz w:val="24"/>
                <w:szCs w:val="24"/>
              </w:rPr>
              <w:t>os</w:t>
            </w:r>
            <w:proofErr w:type="gramEnd"/>
            <w:r w:rsidRPr="005631D9">
              <w:rPr>
                <w:rFonts w:ascii="Calibri" w:hAnsi="Calibri" w:cs="Calibri"/>
                <w:sz w:val="24"/>
                <w:szCs w:val="24"/>
              </w:rPr>
              <w:t xml:space="preserve"> esclarecimentos necessários sobre a possibilidade de recebimento, no futuro, de valor decorrente de patrimônio retido para cobertura de exigível contingencial do plano de benefícios, caso permaneça no plano; (NR)</w:t>
            </w:r>
          </w:p>
        </w:tc>
        <w:tc>
          <w:tcPr>
            <w:tcW w:w="3260" w:type="dxa"/>
          </w:tcPr>
          <w:p w14:paraId="789325DB" w14:textId="2F91CF56"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 e exclusão do “e” devido a inclusão de novo inciso.</w:t>
            </w:r>
          </w:p>
        </w:tc>
      </w:tr>
      <w:tr w:rsidR="00824945" w:rsidRPr="005631D9" w14:paraId="6E083757" w14:textId="77777777" w:rsidTr="00C03129">
        <w:trPr>
          <w:tblHeader/>
        </w:trPr>
        <w:tc>
          <w:tcPr>
            <w:tcW w:w="568" w:type="dxa"/>
          </w:tcPr>
          <w:p w14:paraId="54D8E16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B636564" w14:textId="3571410A" w:rsidR="00824945" w:rsidRPr="005631D9" w:rsidRDefault="00824945" w:rsidP="00824945">
            <w:pPr>
              <w:pStyle w:val="Ttulo1"/>
              <w:spacing w:before="0"/>
              <w:ind w:firstLine="22"/>
              <w:jc w:val="both"/>
              <w:rPr>
                <w:b w:val="0"/>
                <w:bCs w:val="0"/>
              </w:rPr>
            </w:pPr>
            <w:r w:rsidRPr="005631D9">
              <w:rPr>
                <w:b w:val="0"/>
                <w:bCs w:val="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w:t>
            </w:r>
          </w:p>
        </w:tc>
        <w:tc>
          <w:tcPr>
            <w:tcW w:w="3969" w:type="dxa"/>
          </w:tcPr>
          <w:p w14:paraId="2F35B2C7" w14:textId="7D2EEC63" w:rsidR="00824945" w:rsidRPr="005631D9" w:rsidRDefault="00824945" w:rsidP="00824945">
            <w:pPr>
              <w:tabs>
                <w:tab w:val="left" w:pos="0"/>
              </w:tabs>
              <w:jc w:val="both"/>
              <w:rPr>
                <w:sz w:val="24"/>
                <w:szCs w:val="24"/>
              </w:rPr>
            </w:pPr>
            <w:r w:rsidRPr="005631D9">
              <w:rPr>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r w:rsidRPr="005631D9">
              <w:rPr>
                <w:color w:val="0070C0"/>
                <w:sz w:val="24"/>
                <w:szCs w:val="24"/>
              </w:rPr>
              <w:t>e</w:t>
            </w:r>
          </w:p>
        </w:tc>
        <w:tc>
          <w:tcPr>
            <w:tcW w:w="3969" w:type="dxa"/>
          </w:tcPr>
          <w:p w14:paraId="0829E22D" w14:textId="4B5A531E"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tc>
        <w:tc>
          <w:tcPr>
            <w:tcW w:w="3260" w:type="dxa"/>
          </w:tcPr>
          <w:p w14:paraId="3A18431A" w14:textId="348FB545"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 redacional com a inclusão do “e” devido a inclusão de novo inciso.</w:t>
            </w:r>
          </w:p>
        </w:tc>
      </w:tr>
      <w:tr w:rsidR="00824945" w:rsidRPr="005631D9" w14:paraId="7BE20884" w14:textId="77777777" w:rsidTr="00C03129">
        <w:trPr>
          <w:tblHeader/>
        </w:trPr>
        <w:tc>
          <w:tcPr>
            <w:tcW w:w="568" w:type="dxa"/>
          </w:tcPr>
          <w:p w14:paraId="4DB3CFC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F61237F" w14:textId="31EF8AFD" w:rsidR="00824945" w:rsidRPr="005631D9" w:rsidRDefault="00824945" w:rsidP="00824945">
            <w:pPr>
              <w:pStyle w:val="Ttulo1"/>
              <w:spacing w:before="0"/>
              <w:ind w:firstLine="22"/>
              <w:jc w:val="both"/>
              <w:rPr>
                <w:b w:val="0"/>
                <w:bCs w:val="0"/>
              </w:rPr>
            </w:pPr>
          </w:p>
        </w:tc>
        <w:tc>
          <w:tcPr>
            <w:tcW w:w="3969" w:type="dxa"/>
          </w:tcPr>
          <w:p w14:paraId="0C9BA4D1" w14:textId="684E3BE4" w:rsidR="00824945" w:rsidRPr="005631D9" w:rsidRDefault="00824945" w:rsidP="00824945">
            <w:pPr>
              <w:tabs>
                <w:tab w:val="left" w:pos="0"/>
              </w:tabs>
              <w:jc w:val="both"/>
              <w:rPr>
                <w:color w:val="0070C0"/>
                <w:sz w:val="24"/>
                <w:szCs w:val="24"/>
              </w:rPr>
            </w:pPr>
            <w:r w:rsidRPr="005631D9">
              <w:rPr>
                <w:rFonts w:cstheme="minorHAnsi"/>
                <w:color w:val="0070C0"/>
                <w:sz w:val="24"/>
                <w:szCs w:val="24"/>
                <w:shd w:val="clear" w:color="auto" w:fill="FFFFFF"/>
              </w:rPr>
              <w:t xml:space="preserve">VIII - informação sobre a constituição do Fundo </w:t>
            </w:r>
            <w:proofErr w:type="spellStart"/>
            <w:r w:rsidRPr="005631D9">
              <w:rPr>
                <w:rFonts w:cstheme="minorHAnsi"/>
                <w:color w:val="0070C0"/>
                <w:sz w:val="24"/>
                <w:szCs w:val="24"/>
                <w:shd w:val="clear" w:color="auto" w:fill="FFFFFF"/>
              </w:rPr>
              <w:t>Previdencial</w:t>
            </w:r>
            <w:proofErr w:type="spellEnd"/>
            <w:r w:rsidRPr="005631D9">
              <w:rPr>
                <w:rFonts w:cstheme="minorHAnsi"/>
                <w:color w:val="0070C0"/>
                <w:sz w:val="24"/>
                <w:szCs w:val="24"/>
                <w:shd w:val="clear" w:color="auto" w:fill="FFFFFF"/>
              </w:rPr>
              <w:t xml:space="preserve"> de Proteção à Longevidade para a cobertura de sobrevivência, quando for o caso, e os procedimentos previstos nos §§ 4º ao 6º do art. 11 da Resolução CNPC nº 59, de 13 de dezembro de 2023;</w:t>
            </w:r>
          </w:p>
        </w:tc>
        <w:tc>
          <w:tcPr>
            <w:tcW w:w="3969" w:type="dxa"/>
          </w:tcPr>
          <w:p w14:paraId="44B0E6FE" w14:textId="60482F28" w:rsidR="00824945" w:rsidRPr="005631D9" w:rsidRDefault="00824945" w:rsidP="00824945">
            <w:pPr>
              <w:pStyle w:val="pf0"/>
              <w:jc w:val="both"/>
              <w:rPr>
                <w:rFonts w:asciiTheme="minorHAnsi" w:hAnsiTheme="minorHAnsi"/>
              </w:rPr>
            </w:pPr>
            <w:r w:rsidRPr="005631D9">
              <w:rPr>
                <w:rFonts w:ascii="Calibri" w:hAnsi="Calibri" w:cs="Calibri"/>
              </w:rPr>
              <w:t xml:space="preserve">VIII – as informações sobre a </w:t>
            </w:r>
            <w:r w:rsidRPr="005631D9">
              <w:rPr>
                <w:rFonts w:ascii="Calibri" w:hAnsi="Calibri" w:cs="Calibri"/>
                <w:color w:val="0070C0"/>
              </w:rPr>
              <w:t>finalidade e as regras</w:t>
            </w:r>
            <w:r w:rsidRPr="005631D9">
              <w:rPr>
                <w:rFonts w:ascii="Calibri" w:hAnsi="Calibri" w:cs="Calibri"/>
              </w:rPr>
              <w:t xml:space="preserve"> de constituição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para a cobertura de sobrevivência, quando for o caso, e os procedimentos previstos nos §§ 4º ao 6º do art. 11 da Resolução CNPC nº 59, de 13 de dezembro de 2023; (NR)</w:t>
            </w:r>
          </w:p>
        </w:tc>
        <w:tc>
          <w:tcPr>
            <w:tcW w:w="3260" w:type="dxa"/>
          </w:tcPr>
          <w:p w14:paraId="495E7DFA" w14:textId="0A6F2C7B" w:rsidR="00824945" w:rsidRPr="005631D9" w:rsidRDefault="00824945" w:rsidP="00824945">
            <w:pPr>
              <w:pStyle w:val="pf0"/>
              <w:rPr>
                <w:rFonts w:asciiTheme="minorHAnsi" w:hAnsiTheme="minorHAnsi"/>
              </w:rPr>
            </w:pPr>
            <w:r w:rsidRPr="005631D9">
              <w:rPr>
                <w:rFonts w:asciiTheme="minorHAnsi" w:hAnsiTheme="minorHAnsi"/>
              </w:rPr>
              <w:t>Inclusão de inciso para refletir as novas regras da Res. CNPC nº 59/2023</w:t>
            </w:r>
            <w:r w:rsidR="003714ED" w:rsidRPr="005631D9">
              <w:rPr>
                <w:rFonts w:asciiTheme="minorHAnsi" w:hAnsiTheme="minorHAnsi"/>
              </w:rPr>
              <w:t>.</w:t>
            </w:r>
          </w:p>
          <w:p w14:paraId="4A0EAC0F" w14:textId="16530839" w:rsidR="003714ED" w:rsidRPr="005631D9" w:rsidRDefault="003714ED" w:rsidP="00824945">
            <w:pPr>
              <w:pStyle w:val="pf0"/>
              <w:rPr>
                <w:rStyle w:val="cf01"/>
                <w:rFonts w:asciiTheme="minorHAnsi" w:hAnsiTheme="minorHAnsi"/>
                <w:sz w:val="24"/>
                <w:szCs w:val="24"/>
              </w:rPr>
            </w:pPr>
            <w:r w:rsidRPr="005631D9">
              <w:rPr>
                <w:rStyle w:val="cf01"/>
                <w:rFonts w:asciiTheme="minorHAnsi" w:hAnsiTheme="minorHAnsi"/>
                <w:sz w:val="24"/>
                <w:szCs w:val="24"/>
              </w:rPr>
              <w:t>Ajuste na redação para conferir maior clareza e transparência aos participantes e assistidos.</w:t>
            </w:r>
          </w:p>
        </w:tc>
      </w:tr>
      <w:tr w:rsidR="00824945" w:rsidRPr="005631D9" w14:paraId="26850DFD" w14:textId="77777777" w:rsidTr="00C03129">
        <w:trPr>
          <w:tblHeader/>
        </w:trPr>
        <w:tc>
          <w:tcPr>
            <w:tcW w:w="568" w:type="dxa"/>
          </w:tcPr>
          <w:p w14:paraId="738CA15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96DB51A" w14:textId="7D16ECF0" w:rsidR="00824945" w:rsidRPr="005631D9" w:rsidRDefault="00824945" w:rsidP="00824945">
            <w:pPr>
              <w:pStyle w:val="Ttulo1"/>
              <w:spacing w:before="0"/>
              <w:ind w:firstLine="22"/>
              <w:jc w:val="both"/>
              <w:rPr>
                <w:b w:val="0"/>
                <w:bCs w:val="0"/>
              </w:rPr>
            </w:pPr>
            <w:r w:rsidRPr="005631D9">
              <w:rPr>
                <w:b w:val="0"/>
                <w:bCs w:val="0"/>
              </w:rPr>
              <w:t xml:space="preserve">§ 1º O termo de que trata o caput deve ser enviado no prazo de até sessenta dias, contados da data do cálculo. </w:t>
            </w:r>
          </w:p>
        </w:tc>
        <w:tc>
          <w:tcPr>
            <w:tcW w:w="3969" w:type="dxa"/>
          </w:tcPr>
          <w:p w14:paraId="70C977BD" w14:textId="135AA70D" w:rsidR="00824945" w:rsidRPr="005631D9" w:rsidRDefault="00824945" w:rsidP="00824945">
            <w:pPr>
              <w:tabs>
                <w:tab w:val="left" w:pos="0"/>
              </w:tabs>
              <w:jc w:val="both"/>
              <w:rPr>
                <w:sz w:val="24"/>
                <w:szCs w:val="24"/>
              </w:rPr>
            </w:pPr>
            <w:r w:rsidRPr="005631D9">
              <w:rPr>
                <w:sz w:val="24"/>
                <w:szCs w:val="24"/>
              </w:rPr>
              <w:t>§ 1</w:t>
            </w:r>
            <w:proofErr w:type="gramStart"/>
            <w:r w:rsidRPr="005631D9">
              <w:rPr>
                <w:sz w:val="24"/>
                <w:szCs w:val="24"/>
              </w:rPr>
              <w:t>º  O</w:t>
            </w:r>
            <w:proofErr w:type="gramEnd"/>
            <w:r w:rsidRPr="005631D9">
              <w:rPr>
                <w:sz w:val="24"/>
                <w:szCs w:val="24"/>
              </w:rPr>
              <w:t xml:space="preserve"> termo de que trata o caput deve ser </w:t>
            </w:r>
            <w:r w:rsidRPr="005631D9">
              <w:rPr>
                <w:color w:val="0070C0"/>
                <w:sz w:val="24"/>
                <w:szCs w:val="24"/>
              </w:rPr>
              <w:t>disponibilizado ao participante ou assistido, no mínimo, trinta dias antes da data efetiva.</w:t>
            </w:r>
          </w:p>
        </w:tc>
        <w:tc>
          <w:tcPr>
            <w:tcW w:w="3969" w:type="dxa"/>
          </w:tcPr>
          <w:p w14:paraId="2BF6799E" w14:textId="742C1B1C" w:rsidR="00824945" w:rsidRPr="005631D9" w:rsidRDefault="00824945" w:rsidP="00824945">
            <w:pPr>
              <w:pStyle w:val="pf0"/>
              <w:jc w:val="both"/>
              <w:rPr>
                <w:rFonts w:ascii="Calibri" w:hAnsi="Calibri"/>
              </w:rPr>
            </w:pPr>
            <w:r w:rsidRPr="005631D9">
              <w:rPr>
                <w:rFonts w:ascii="Calibri" w:hAnsi="Calibri" w:cs="Calibri"/>
              </w:rPr>
              <w:t>§ 1º O termo de que trata o caput deve ser disponibilizado ao participante ou assistido, no mínimo, trinta dias antes da data efetiva. (NR)</w:t>
            </w:r>
          </w:p>
        </w:tc>
        <w:tc>
          <w:tcPr>
            <w:tcW w:w="3260" w:type="dxa"/>
          </w:tcPr>
          <w:p w14:paraId="7C0390EE" w14:textId="519A6A8D" w:rsidR="00824945" w:rsidRPr="005631D9" w:rsidRDefault="00824945" w:rsidP="00824945">
            <w:pPr>
              <w:pStyle w:val="pf0"/>
              <w:rPr>
                <w:rStyle w:val="cf01"/>
                <w:rFonts w:ascii="Calibri" w:hAnsi="Calibri"/>
                <w:sz w:val="24"/>
                <w:szCs w:val="24"/>
              </w:rPr>
            </w:pPr>
            <w:r w:rsidRPr="005631D9">
              <w:rPr>
                <w:rFonts w:ascii="Calibri" w:hAnsi="Calibri"/>
              </w:rPr>
              <w:t>Ajustes redacionais para adaptação às novas regras da Res. CNPC nº 59/2023.</w:t>
            </w:r>
          </w:p>
        </w:tc>
      </w:tr>
      <w:tr w:rsidR="00824945" w:rsidRPr="005631D9" w14:paraId="406AF85D" w14:textId="77777777" w:rsidTr="00C03129">
        <w:trPr>
          <w:tblHeader/>
        </w:trPr>
        <w:tc>
          <w:tcPr>
            <w:tcW w:w="568" w:type="dxa"/>
          </w:tcPr>
          <w:p w14:paraId="485729A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9766119" w14:textId="51370F6A" w:rsidR="00824945" w:rsidRPr="005631D9" w:rsidRDefault="00824945" w:rsidP="00824945">
            <w:pPr>
              <w:pStyle w:val="Ttulo1"/>
              <w:spacing w:before="0"/>
              <w:ind w:firstLine="22"/>
              <w:jc w:val="both"/>
              <w:rPr>
                <w:b w:val="0"/>
                <w:bCs w:val="0"/>
              </w:rPr>
            </w:pPr>
            <w:r w:rsidRPr="005631D9">
              <w:rPr>
                <w:b w:val="0"/>
                <w:bCs w:val="0"/>
              </w:rPr>
              <w:t>§ 2º A EFPC deve disponibilizar o regulamento do plano instituído por opção, quando oferecido, acompanhado de materiais explicativos que descrevam as características gerais do plano de benefícios e o perfil de investimento.</w:t>
            </w:r>
          </w:p>
        </w:tc>
        <w:tc>
          <w:tcPr>
            <w:tcW w:w="3969" w:type="dxa"/>
          </w:tcPr>
          <w:p w14:paraId="2D77F325" w14:textId="3EAD33CC" w:rsidR="00824945" w:rsidRPr="005631D9" w:rsidRDefault="00824945" w:rsidP="00824945">
            <w:pPr>
              <w:tabs>
                <w:tab w:val="left" w:pos="0"/>
              </w:tabs>
              <w:jc w:val="both"/>
            </w:pPr>
            <w:r w:rsidRPr="005631D9">
              <w:t>REVOGADO</w:t>
            </w:r>
          </w:p>
        </w:tc>
        <w:tc>
          <w:tcPr>
            <w:tcW w:w="3969" w:type="dxa"/>
          </w:tcPr>
          <w:p w14:paraId="22FA8778" w14:textId="32D32AF9" w:rsidR="00824945" w:rsidRPr="005631D9" w:rsidRDefault="00824945" w:rsidP="00824945">
            <w:pPr>
              <w:pStyle w:val="pf0"/>
              <w:jc w:val="both"/>
              <w:rPr>
                <w:rStyle w:val="cf01"/>
                <w:rFonts w:asciiTheme="minorHAnsi" w:hAnsiTheme="minorHAnsi"/>
                <w:sz w:val="24"/>
                <w:szCs w:val="24"/>
              </w:rPr>
            </w:pPr>
          </w:p>
        </w:tc>
        <w:tc>
          <w:tcPr>
            <w:tcW w:w="3260" w:type="dxa"/>
          </w:tcPr>
          <w:p w14:paraId="6DB79DF7" w14:textId="29A4666F" w:rsidR="00824945" w:rsidRPr="005631D9" w:rsidRDefault="00824945" w:rsidP="00824945">
            <w:pPr>
              <w:pStyle w:val="pf0"/>
              <w:rPr>
                <w:rStyle w:val="cf01"/>
                <w:rFonts w:asciiTheme="minorHAnsi" w:hAnsiTheme="minorHAnsi"/>
                <w:sz w:val="24"/>
                <w:szCs w:val="24"/>
              </w:rPr>
            </w:pPr>
          </w:p>
        </w:tc>
      </w:tr>
      <w:tr w:rsidR="00824945" w:rsidRPr="005631D9" w14:paraId="7CB20BE3" w14:textId="77777777" w:rsidTr="00C03129">
        <w:trPr>
          <w:tblHeader/>
        </w:trPr>
        <w:tc>
          <w:tcPr>
            <w:tcW w:w="568" w:type="dxa"/>
          </w:tcPr>
          <w:p w14:paraId="3B6ED551"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C62E1A2" w14:textId="1491E0EE" w:rsidR="00824945" w:rsidRPr="005631D9" w:rsidRDefault="00824945" w:rsidP="00824945">
            <w:pPr>
              <w:pStyle w:val="Ttulo1"/>
              <w:spacing w:before="0"/>
              <w:ind w:firstLine="22"/>
              <w:jc w:val="both"/>
              <w:rPr>
                <w:b w:val="0"/>
                <w:bCs w:val="0"/>
              </w:rPr>
            </w:pPr>
          </w:p>
        </w:tc>
        <w:tc>
          <w:tcPr>
            <w:tcW w:w="3969" w:type="dxa"/>
          </w:tcPr>
          <w:p w14:paraId="6876D931" w14:textId="22510B5A" w:rsidR="00824945" w:rsidRPr="005631D9" w:rsidRDefault="00824945" w:rsidP="00824945">
            <w:pPr>
              <w:tabs>
                <w:tab w:val="left" w:pos="0"/>
              </w:tabs>
              <w:jc w:val="both"/>
            </w:pPr>
            <w:r w:rsidRPr="005631D9">
              <w:rPr>
                <w:color w:val="0070C0"/>
                <w:sz w:val="24"/>
                <w:szCs w:val="24"/>
              </w:rPr>
              <w:t xml:space="preserve">Art. 140-A.  A EFPC deve disponibilizar em seu sítio eletrônico o regulamento do plano de benefícios instituído, </w:t>
            </w:r>
            <w:r w:rsidRPr="005631D9">
              <w:rPr>
                <w:rFonts w:cstheme="minorHAnsi"/>
                <w:color w:val="0070C0"/>
                <w:sz w:val="24"/>
                <w:szCs w:val="24"/>
                <w:shd w:val="clear" w:color="auto" w:fill="FFFFFF"/>
              </w:rPr>
              <w:t>destinado a recepcionar os participantes e assistidos alcançados pela retirada de patrocínio,</w:t>
            </w:r>
            <w:r w:rsidRPr="005631D9">
              <w:rPr>
                <w:color w:val="0070C0"/>
                <w:sz w:val="24"/>
                <w:szCs w:val="24"/>
              </w:rPr>
              <w:t xml:space="preserve"> acompanhado de materiais explicativos que descrevam as características gerais do plano de benefícios e o perfil de investimento, quando for o caso, no mínimo, trinta dias antes da data efetiva.</w:t>
            </w:r>
          </w:p>
        </w:tc>
        <w:tc>
          <w:tcPr>
            <w:tcW w:w="3969" w:type="dxa"/>
          </w:tcPr>
          <w:p w14:paraId="29FB25CA" w14:textId="472C368F" w:rsidR="00824945" w:rsidRPr="005631D9" w:rsidRDefault="00824945" w:rsidP="00824945">
            <w:pPr>
              <w:pStyle w:val="pf0"/>
              <w:jc w:val="both"/>
              <w:rPr>
                <w:rFonts w:asciiTheme="minorHAnsi" w:hAnsiTheme="minorHAnsi"/>
              </w:rPr>
            </w:pPr>
            <w:r w:rsidRPr="005631D9">
              <w:rPr>
                <w:rFonts w:ascii="Calibri" w:hAnsi="Calibri" w:cs="Calibri"/>
              </w:rPr>
              <w:t>“Art. 140-A. 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(NR)</w:t>
            </w:r>
          </w:p>
        </w:tc>
        <w:tc>
          <w:tcPr>
            <w:tcW w:w="3260" w:type="dxa"/>
          </w:tcPr>
          <w:p w14:paraId="327728BC" w14:textId="002BC397"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Inclusão de artigo para adaptação às novas regras da Res. CNPC nº 59/2023.</w:t>
            </w:r>
          </w:p>
        </w:tc>
      </w:tr>
      <w:tr w:rsidR="00824945" w:rsidRPr="005631D9" w14:paraId="3AE8FD13" w14:textId="77777777" w:rsidTr="00C03129">
        <w:trPr>
          <w:tblHeader/>
        </w:trPr>
        <w:tc>
          <w:tcPr>
            <w:tcW w:w="568" w:type="dxa"/>
          </w:tcPr>
          <w:p w14:paraId="7E2F6AC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57F0910" w14:textId="558C308D" w:rsidR="00824945" w:rsidRPr="005631D9" w:rsidRDefault="00824945" w:rsidP="00824945">
            <w:pPr>
              <w:pStyle w:val="Ttulo1"/>
              <w:spacing w:before="0"/>
              <w:ind w:firstLine="22"/>
              <w:jc w:val="both"/>
              <w:rPr>
                <w:b w:val="0"/>
                <w:bCs w:val="0"/>
              </w:rPr>
            </w:pPr>
          </w:p>
        </w:tc>
        <w:tc>
          <w:tcPr>
            <w:tcW w:w="3969" w:type="dxa"/>
          </w:tcPr>
          <w:p w14:paraId="058B7F8F" w14:textId="60FA126E" w:rsidR="00824945" w:rsidRPr="005631D9" w:rsidRDefault="00824945" w:rsidP="00824945">
            <w:pPr>
              <w:tabs>
                <w:tab w:val="left" w:pos="0"/>
              </w:tabs>
              <w:jc w:val="both"/>
            </w:pPr>
            <w:r w:rsidRPr="005631D9">
              <w:rPr>
                <w:b/>
                <w:bCs/>
                <w:color w:val="0070C0"/>
                <w:sz w:val="24"/>
                <w:szCs w:val="24"/>
              </w:rPr>
              <w:t>Procedimentos Posteriores à Data Efetiva</w:t>
            </w:r>
          </w:p>
        </w:tc>
        <w:tc>
          <w:tcPr>
            <w:tcW w:w="3969" w:type="dxa"/>
          </w:tcPr>
          <w:p w14:paraId="5817C617" w14:textId="58C5861A" w:rsidR="00824945" w:rsidRPr="005631D9" w:rsidRDefault="00824945" w:rsidP="00824945">
            <w:pPr>
              <w:pStyle w:val="pf0"/>
              <w:jc w:val="both"/>
              <w:rPr>
                <w:rFonts w:ascii="Calibri" w:hAnsi="Calibri" w:cs="Calibri"/>
                <w:b/>
                <w:bCs/>
              </w:rPr>
            </w:pPr>
            <w:r w:rsidRPr="005631D9">
              <w:rPr>
                <w:rFonts w:ascii="Calibri" w:hAnsi="Calibri" w:cs="Calibri"/>
                <w:b/>
                <w:bCs/>
              </w:rPr>
              <w:t>Procedimentos Posteriores à Data Efetiva</w:t>
            </w:r>
          </w:p>
        </w:tc>
        <w:tc>
          <w:tcPr>
            <w:tcW w:w="3260" w:type="dxa"/>
          </w:tcPr>
          <w:p w14:paraId="53A95522" w14:textId="22E57720" w:rsidR="00824945" w:rsidRPr="005631D9" w:rsidRDefault="00824945" w:rsidP="00824945">
            <w:pPr>
              <w:pStyle w:val="pf0"/>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824945" w:rsidRPr="005631D9" w14:paraId="494DE697" w14:textId="77777777" w:rsidTr="00C03129">
        <w:trPr>
          <w:tblHeader/>
        </w:trPr>
        <w:tc>
          <w:tcPr>
            <w:tcW w:w="568" w:type="dxa"/>
          </w:tcPr>
          <w:p w14:paraId="652A7CEF"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882984C" w14:textId="49C351EB" w:rsidR="00824945" w:rsidRPr="005631D9" w:rsidRDefault="00824945" w:rsidP="00824945">
            <w:pPr>
              <w:pStyle w:val="Ttulo1"/>
              <w:spacing w:before="0"/>
              <w:ind w:firstLine="22"/>
              <w:jc w:val="both"/>
              <w:rPr>
                <w:b w:val="0"/>
                <w:bCs w:val="0"/>
              </w:rPr>
            </w:pPr>
            <w:r w:rsidRPr="005631D9">
              <w:rPr>
                <w:b w:val="0"/>
                <w:bCs w:val="0"/>
              </w:rPr>
              <w:t xml:space="preserve">Art. 141. A EFPC, </w:t>
            </w:r>
            <w:r w:rsidRPr="005631D9">
              <w:rPr>
                <w:b w:val="0"/>
                <w:bCs w:val="0"/>
                <w:color w:val="ED0000"/>
              </w:rPr>
              <w:t>após o período de opção</w:t>
            </w:r>
            <w:r w:rsidRPr="005631D9">
              <w:rPr>
                <w:b w:val="0"/>
                <w:bCs w:val="0"/>
              </w:rPr>
              <w:t>, deve adotar os procedimentos necessários à conclusão da retirada de patrocínio, providenciando:</w:t>
            </w:r>
          </w:p>
        </w:tc>
        <w:tc>
          <w:tcPr>
            <w:tcW w:w="3969" w:type="dxa"/>
          </w:tcPr>
          <w:p w14:paraId="751995E4" w14:textId="62AFB800" w:rsidR="00824945" w:rsidRPr="005631D9" w:rsidRDefault="00824945" w:rsidP="00824945">
            <w:pPr>
              <w:tabs>
                <w:tab w:val="left" w:pos="0"/>
              </w:tabs>
              <w:jc w:val="both"/>
              <w:rPr>
                <w:b/>
                <w:bCs/>
              </w:rPr>
            </w:pPr>
            <w:r w:rsidRPr="005631D9">
              <w:rPr>
                <w:sz w:val="24"/>
                <w:szCs w:val="24"/>
              </w:rPr>
              <w:t>Art. 141. A EFPC deve adotar os procedimentos necessários à conclusão da retirada de patrocínio, providenciando:</w:t>
            </w:r>
          </w:p>
        </w:tc>
        <w:tc>
          <w:tcPr>
            <w:tcW w:w="3969" w:type="dxa"/>
          </w:tcPr>
          <w:p w14:paraId="4C430BCB" w14:textId="71A2FDD4"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Art. 141. A EFPC deve adotar os procedimentos necessários à conclusão da retirada de patrocínio, providenciando: (NR)</w:t>
            </w:r>
          </w:p>
        </w:tc>
        <w:tc>
          <w:tcPr>
            <w:tcW w:w="3260" w:type="dxa"/>
          </w:tcPr>
          <w:p w14:paraId="71983673" w14:textId="2317346D"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4F5E32A3" w14:textId="77777777" w:rsidTr="00C03129">
        <w:trPr>
          <w:tblHeader/>
        </w:trPr>
        <w:tc>
          <w:tcPr>
            <w:tcW w:w="568" w:type="dxa"/>
          </w:tcPr>
          <w:p w14:paraId="51DEC583"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C940732" w14:textId="590C8F35"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a</w:t>
            </w:r>
            <w:proofErr w:type="gramEnd"/>
            <w:r w:rsidRPr="005631D9">
              <w:rPr>
                <w:b w:val="0"/>
                <w:bCs w:val="0"/>
              </w:rPr>
              <w:t xml:space="preserve"> cobrança, à vista, das obrigações e débitos dos participantes, dos assistidos ou do patrocinador, nas condições estabelecidas no termo de retirada de patrocínio;</w:t>
            </w:r>
          </w:p>
        </w:tc>
        <w:tc>
          <w:tcPr>
            <w:tcW w:w="3969" w:type="dxa"/>
          </w:tcPr>
          <w:p w14:paraId="65E4E8EC" w14:textId="72A90D5A" w:rsidR="00824945" w:rsidRPr="005631D9" w:rsidRDefault="00824945" w:rsidP="00824945">
            <w:pPr>
              <w:tabs>
                <w:tab w:val="left" w:pos="0"/>
              </w:tabs>
              <w:jc w:val="both"/>
              <w:rPr>
                <w:rFonts w:ascii="Calibri" w:hAnsi="Calibri"/>
                <w:b/>
                <w:bCs/>
                <w:color w:val="0070C0"/>
                <w:sz w:val="24"/>
                <w:szCs w:val="24"/>
              </w:rPr>
            </w:pPr>
            <w:r w:rsidRPr="005631D9">
              <w:rPr>
                <w:rFonts w:ascii="Calibri" w:hAnsi="Calibri"/>
                <w:color w:val="0070C0"/>
                <w:sz w:val="24"/>
                <w:szCs w:val="24"/>
              </w:rPr>
              <w:t xml:space="preserve">I - </w:t>
            </w:r>
            <w:proofErr w:type="gramStart"/>
            <w:r w:rsidRPr="005631D9">
              <w:rPr>
                <w:rFonts w:ascii="Calibri" w:hAnsi="Calibri"/>
                <w:color w:val="0070C0"/>
                <w:sz w:val="24"/>
                <w:szCs w:val="24"/>
              </w:rPr>
              <w:t>a</w:t>
            </w:r>
            <w:proofErr w:type="gramEnd"/>
            <w:r w:rsidRPr="005631D9">
              <w:rPr>
                <w:rFonts w:ascii="Calibri" w:hAnsi="Calibri"/>
                <w:color w:val="0070C0"/>
                <w:sz w:val="24"/>
                <w:szCs w:val="24"/>
              </w:rPr>
              <w:t xml:space="preserve"> liquidação do direito dos participantes e assistidos, pela efetivação das suas opções; e</w:t>
            </w:r>
          </w:p>
        </w:tc>
        <w:tc>
          <w:tcPr>
            <w:tcW w:w="3969" w:type="dxa"/>
          </w:tcPr>
          <w:p w14:paraId="7C5A4EF6" w14:textId="5810CD8E"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a</w:t>
            </w:r>
            <w:proofErr w:type="gramEnd"/>
            <w:r w:rsidRPr="005631D9">
              <w:rPr>
                <w:rFonts w:ascii="Calibri" w:hAnsi="Calibri" w:cs="Calibri"/>
              </w:rPr>
              <w:t xml:space="preserve"> liquidação do direito dos participantes e assistidos, pela efetivação das suas opções; e</w:t>
            </w:r>
          </w:p>
        </w:tc>
        <w:tc>
          <w:tcPr>
            <w:tcW w:w="3260" w:type="dxa"/>
          </w:tcPr>
          <w:p w14:paraId="19C884D2" w14:textId="43284E8D"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Nova redação para adaptação às novas regras da Res. CNPC nº 59/2023.</w:t>
            </w:r>
          </w:p>
        </w:tc>
      </w:tr>
      <w:tr w:rsidR="00824945" w:rsidRPr="005631D9" w14:paraId="1FD0B3FA" w14:textId="77777777" w:rsidTr="00C03129">
        <w:trPr>
          <w:tblHeader/>
        </w:trPr>
        <w:tc>
          <w:tcPr>
            <w:tcW w:w="568" w:type="dxa"/>
          </w:tcPr>
          <w:p w14:paraId="34DC71D3"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BC97FAA" w14:textId="0854B626"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a</w:t>
            </w:r>
            <w:proofErr w:type="gramEnd"/>
            <w:r w:rsidRPr="005631D9">
              <w:rPr>
                <w:b w:val="0"/>
                <w:bCs w:val="0"/>
              </w:rPr>
              <w:t xml:space="preserve"> liquidação do direito dos participantes e assistidos, pela efetivação das suas opções, bem como o pagamento de eventual excedente remanescente ao patrocinador retirante; e</w:t>
            </w:r>
          </w:p>
        </w:tc>
        <w:tc>
          <w:tcPr>
            <w:tcW w:w="3969" w:type="dxa"/>
          </w:tcPr>
          <w:p w14:paraId="2C337E8A" w14:textId="717C4FCA" w:rsidR="00824945" w:rsidRPr="005631D9" w:rsidRDefault="00F64D35" w:rsidP="00824945">
            <w:pPr>
              <w:tabs>
                <w:tab w:val="left" w:pos="0"/>
              </w:tabs>
              <w:jc w:val="both"/>
              <w:rPr>
                <w:rFonts w:ascii="Calibri" w:hAnsi="Calibri"/>
                <w:color w:val="0070C0"/>
                <w:sz w:val="24"/>
                <w:szCs w:val="24"/>
              </w:rPr>
            </w:pPr>
            <w:r w:rsidRPr="005631D9">
              <w:rPr>
                <w:rFonts w:ascii="Calibri" w:hAnsi="Calibri"/>
                <w:color w:val="0070C0"/>
                <w:sz w:val="24"/>
                <w:szCs w:val="24"/>
              </w:rPr>
              <w:t xml:space="preserve">II - </w:t>
            </w:r>
            <w:proofErr w:type="gramStart"/>
            <w:r w:rsidRPr="005631D9">
              <w:rPr>
                <w:rFonts w:ascii="Calibri" w:hAnsi="Calibri"/>
                <w:color w:val="0070C0"/>
                <w:sz w:val="24"/>
                <w:szCs w:val="24"/>
              </w:rPr>
              <w:t>a</w:t>
            </w:r>
            <w:proofErr w:type="gramEnd"/>
            <w:r w:rsidRPr="005631D9">
              <w:rPr>
                <w:rFonts w:ascii="Calibri" w:hAnsi="Calibri"/>
                <w:color w:val="0070C0"/>
                <w:sz w:val="24"/>
                <w:szCs w:val="24"/>
              </w:rPr>
              <w:t xml:space="preserve"> avaliação de viabilidade atuarial do Fundo </w:t>
            </w:r>
            <w:proofErr w:type="spellStart"/>
            <w:r w:rsidRPr="005631D9">
              <w:rPr>
                <w:rFonts w:ascii="Calibri" w:hAnsi="Calibri"/>
                <w:color w:val="0070C0"/>
                <w:sz w:val="24"/>
                <w:szCs w:val="24"/>
              </w:rPr>
              <w:t>Previdencial</w:t>
            </w:r>
            <w:proofErr w:type="spellEnd"/>
            <w:r w:rsidRPr="005631D9">
              <w:rPr>
                <w:rFonts w:ascii="Calibri" w:hAnsi="Calibri"/>
                <w:color w:val="0070C0"/>
                <w:sz w:val="24"/>
                <w:szCs w:val="24"/>
              </w:rPr>
              <w:t xml:space="preserve"> de Proteção à Longevidade e os procedimentos dispostos nos § 5º do art. 11 da Resolução CNPC nº 59, de 2023. (NR)</w:t>
            </w:r>
          </w:p>
        </w:tc>
        <w:tc>
          <w:tcPr>
            <w:tcW w:w="3969" w:type="dxa"/>
          </w:tcPr>
          <w:p w14:paraId="61D36DA5" w14:textId="490DDB96"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a</w:t>
            </w:r>
            <w:proofErr w:type="gramEnd"/>
            <w:r w:rsidRPr="005631D9">
              <w:rPr>
                <w:rFonts w:ascii="Calibri" w:hAnsi="Calibri" w:cs="Calibri"/>
              </w:rPr>
              <w:t xml:space="preserve"> avaliação de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e os procedimentos dispostos no § 5º do art. 11 da Resolução CNPC nº 59, de 2023. (NR)</w:t>
            </w:r>
          </w:p>
        </w:tc>
        <w:tc>
          <w:tcPr>
            <w:tcW w:w="3260" w:type="dxa"/>
          </w:tcPr>
          <w:p w14:paraId="4E8A4F9F" w14:textId="2F94281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Nova redação para adaptação às novas regras da Res. CNPC nº 59/2023.</w:t>
            </w:r>
          </w:p>
        </w:tc>
      </w:tr>
      <w:tr w:rsidR="00824945" w:rsidRPr="005631D9" w14:paraId="608E8052" w14:textId="77777777" w:rsidTr="00C03129">
        <w:trPr>
          <w:tblHeader/>
        </w:trPr>
        <w:tc>
          <w:tcPr>
            <w:tcW w:w="568" w:type="dxa"/>
          </w:tcPr>
          <w:p w14:paraId="000B86A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A314624" w14:textId="58278AFA" w:rsidR="00824945" w:rsidRPr="005631D9" w:rsidRDefault="00824945" w:rsidP="00824945">
            <w:pPr>
              <w:pStyle w:val="Ttulo1"/>
              <w:spacing w:before="0"/>
              <w:ind w:firstLine="22"/>
              <w:jc w:val="both"/>
              <w:rPr>
                <w:b w:val="0"/>
                <w:bCs w:val="0"/>
              </w:rPr>
            </w:pPr>
            <w:r w:rsidRPr="005631D9">
              <w:rPr>
                <w:b w:val="0"/>
                <w:bCs w:val="0"/>
              </w:rPr>
              <w:t>III - a adesão dos participantes e assistidos que optarem pelo plano instituído por opção ou outro plano administrado pela EFPC, quando oferecido.</w:t>
            </w:r>
          </w:p>
        </w:tc>
        <w:tc>
          <w:tcPr>
            <w:tcW w:w="3969" w:type="dxa"/>
          </w:tcPr>
          <w:p w14:paraId="5F5CA593" w14:textId="37321D98" w:rsidR="00824945" w:rsidRPr="005631D9" w:rsidRDefault="00824945" w:rsidP="00824945">
            <w:pPr>
              <w:tabs>
                <w:tab w:val="left" w:pos="0"/>
              </w:tabs>
              <w:jc w:val="both"/>
            </w:pPr>
            <w:r w:rsidRPr="005631D9">
              <w:t>REVOGADO</w:t>
            </w:r>
          </w:p>
        </w:tc>
        <w:tc>
          <w:tcPr>
            <w:tcW w:w="3969" w:type="dxa"/>
          </w:tcPr>
          <w:p w14:paraId="49A33236" w14:textId="33ADF637"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0048D1B9" w14:textId="07224AF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Exclusão de inciso para adaptação às novas regras da Res. CNPC nº 59/2023.</w:t>
            </w:r>
          </w:p>
        </w:tc>
      </w:tr>
      <w:tr w:rsidR="00824945" w:rsidRPr="005631D9" w14:paraId="19319596" w14:textId="77777777" w:rsidTr="00C03129">
        <w:trPr>
          <w:tblHeader/>
        </w:trPr>
        <w:tc>
          <w:tcPr>
            <w:tcW w:w="568" w:type="dxa"/>
          </w:tcPr>
          <w:p w14:paraId="6D441E0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5DDA3C3" w14:textId="2D13D7A2" w:rsidR="00824945" w:rsidRPr="005631D9" w:rsidRDefault="00824945" w:rsidP="00824945">
            <w:pPr>
              <w:pStyle w:val="Ttulo1"/>
              <w:spacing w:before="0"/>
              <w:ind w:firstLine="22"/>
              <w:jc w:val="both"/>
              <w:rPr>
                <w:b w:val="0"/>
                <w:bCs w:val="0"/>
              </w:rPr>
            </w:pPr>
            <w:r w:rsidRPr="005631D9">
              <w:rPr>
                <w:b w:val="0"/>
                <w:bCs w:val="0"/>
              </w:rPr>
              <w:t>§ 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3969" w:type="dxa"/>
          </w:tcPr>
          <w:p w14:paraId="32E05EF6" w14:textId="6208423B" w:rsidR="00824945" w:rsidRPr="005631D9" w:rsidRDefault="00824945" w:rsidP="00824945">
            <w:pPr>
              <w:tabs>
                <w:tab w:val="left" w:pos="0"/>
              </w:tabs>
              <w:jc w:val="both"/>
              <w:rPr>
                <w:b/>
                <w:bCs/>
              </w:rPr>
            </w:pPr>
            <w:r w:rsidRPr="005631D9">
              <w:t>REVOGADO</w:t>
            </w:r>
          </w:p>
        </w:tc>
        <w:tc>
          <w:tcPr>
            <w:tcW w:w="3969" w:type="dxa"/>
          </w:tcPr>
          <w:p w14:paraId="26CE9D39" w14:textId="33CB64F6"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64A7C527" w14:textId="14CA0FD8"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Exclusão de § para adaptação às novas regras da Res. CNPC nº 59/2023.</w:t>
            </w:r>
          </w:p>
        </w:tc>
      </w:tr>
      <w:tr w:rsidR="00824945" w:rsidRPr="005631D9" w14:paraId="61D0D970" w14:textId="77777777" w:rsidTr="00C03129">
        <w:trPr>
          <w:tblHeader/>
        </w:trPr>
        <w:tc>
          <w:tcPr>
            <w:tcW w:w="568" w:type="dxa"/>
          </w:tcPr>
          <w:p w14:paraId="4B6CEEDC"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E44648D" w14:textId="2C015D81" w:rsidR="00824945" w:rsidRPr="005631D9" w:rsidRDefault="00824945" w:rsidP="00824945">
            <w:pPr>
              <w:pStyle w:val="Ttulo1"/>
              <w:spacing w:before="0"/>
              <w:ind w:firstLine="22"/>
              <w:jc w:val="both"/>
              <w:rPr>
                <w:b w:val="0"/>
                <w:bCs w:val="0"/>
              </w:rPr>
            </w:pPr>
            <w:r w:rsidRPr="005631D9">
              <w:rPr>
                <w:b w:val="0"/>
                <w:bCs w:val="0"/>
              </w:rPr>
              <w:t xml:space="preserve">§ 2º Para a efetivação das opções de que trata o inciso II do caput, os valores apurados na avaliação atuarial da retirada de patrocínio, na data do cálculo, devem ser atualizados até a data da efetiva </w:t>
            </w:r>
            <w:r w:rsidRPr="005631D9">
              <w:rPr>
                <w:b w:val="0"/>
                <w:bCs w:val="0"/>
                <w:color w:val="ED0000"/>
              </w:rPr>
              <w:t>liquidação do compromisso</w:t>
            </w:r>
            <w:r w:rsidRPr="005631D9">
              <w:rPr>
                <w:b w:val="0"/>
                <w:bCs w:val="0"/>
              </w:rPr>
              <w:t>, observando:</w:t>
            </w:r>
          </w:p>
        </w:tc>
        <w:tc>
          <w:tcPr>
            <w:tcW w:w="3969" w:type="dxa"/>
          </w:tcPr>
          <w:p w14:paraId="40D22C85" w14:textId="656E7033" w:rsidR="00824945" w:rsidRPr="005631D9" w:rsidRDefault="00824945" w:rsidP="00824945">
            <w:pPr>
              <w:tabs>
                <w:tab w:val="left" w:pos="0"/>
              </w:tabs>
              <w:jc w:val="both"/>
              <w:rPr>
                <w:b/>
                <w:bCs/>
              </w:rPr>
            </w:pPr>
            <w:r w:rsidRPr="005631D9">
              <w:rPr>
                <w:sz w:val="24"/>
                <w:szCs w:val="24"/>
              </w:rPr>
              <w:t xml:space="preserve">§ 2º Para a efetivação das opções de que trata o inciso </w:t>
            </w:r>
            <w:r w:rsidRPr="005631D9">
              <w:rPr>
                <w:color w:val="0070C0"/>
                <w:sz w:val="24"/>
                <w:szCs w:val="24"/>
              </w:rPr>
              <w:t>I</w:t>
            </w:r>
            <w:r w:rsidRPr="005631D9">
              <w:rPr>
                <w:sz w:val="24"/>
                <w:szCs w:val="24"/>
              </w:rPr>
              <w:t xml:space="preserve"> do caput, os valores apurados na avaliação atuarial da retirada de patrocínio, na data do cálculo, devem ser atualizados até a data efetiva, observando:</w:t>
            </w:r>
          </w:p>
        </w:tc>
        <w:tc>
          <w:tcPr>
            <w:tcW w:w="3969" w:type="dxa"/>
          </w:tcPr>
          <w:p w14:paraId="41CD9D75" w14:textId="0FE3B13D"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color w:val="4472C4" w:themeColor="accent5"/>
              </w:rPr>
              <w:t>§ 1º</w:t>
            </w:r>
            <w:r w:rsidRPr="005631D9">
              <w:rPr>
                <w:rFonts w:ascii="Calibri" w:hAnsi="Calibri" w:cs="Calibri"/>
              </w:rPr>
              <w:t xml:space="preserve"> Para a efetivação das opções de que trata o inciso I do caput, os valores apurados na avaliação atuarial da retirada de patrocínio, na data do cálculo, devem ser atualizados até a data efetiva, observando:</w:t>
            </w:r>
          </w:p>
        </w:tc>
        <w:tc>
          <w:tcPr>
            <w:tcW w:w="3260" w:type="dxa"/>
          </w:tcPr>
          <w:p w14:paraId="215F5751" w14:textId="77777777"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 redacional.</w:t>
            </w:r>
          </w:p>
          <w:p w14:paraId="5A02C61A" w14:textId="141A99FD" w:rsidR="00F64D35" w:rsidRPr="005631D9" w:rsidRDefault="00F64D35" w:rsidP="00824945">
            <w:pPr>
              <w:pStyle w:val="pf0"/>
              <w:rPr>
                <w:rStyle w:val="cf01"/>
                <w:rFonts w:asciiTheme="minorHAnsi" w:hAnsiTheme="minorHAnsi"/>
                <w:sz w:val="24"/>
                <w:szCs w:val="24"/>
              </w:rPr>
            </w:pPr>
            <w:r w:rsidRPr="005631D9">
              <w:rPr>
                <w:rStyle w:val="cf01"/>
                <w:rFonts w:asciiTheme="minorHAnsi" w:hAnsiTheme="minorHAnsi"/>
                <w:sz w:val="24"/>
                <w:szCs w:val="24"/>
              </w:rPr>
              <w:t>Ajuste de redação para corrigir a numeração do parágrafo.</w:t>
            </w:r>
          </w:p>
        </w:tc>
      </w:tr>
      <w:tr w:rsidR="00824945" w:rsidRPr="005631D9" w14:paraId="147C3466" w14:textId="77777777" w:rsidTr="00C03129">
        <w:trPr>
          <w:tblHeader/>
        </w:trPr>
        <w:tc>
          <w:tcPr>
            <w:tcW w:w="568" w:type="dxa"/>
          </w:tcPr>
          <w:p w14:paraId="2E50AF1D"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8E37B77" w14:textId="0501BA31"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a</w:t>
            </w:r>
            <w:proofErr w:type="gramEnd"/>
            <w:r w:rsidRPr="005631D9">
              <w:rPr>
                <w:b w:val="0"/>
                <w:bCs w:val="0"/>
              </w:rPr>
              <w:t xml:space="preserve"> rentabilidade líquida do patrimônio do plano de benefícios, </w:t>
            </w:r>
            <w:r w:rsidRPr="005631D9">
              <w:rPr>
                <w:b w:val="0"/>
                <w:bCs w:val="0"/>
                <w:color w:val="ED0000"/>
              </w:rPr>
              <w:t>no caso de retirada total; ou</w:t>
            </w:r>
          </w:p>
        </w:tc>
        <w:tc>
          <w:tcPr>
            <w:tcW w:w="3969" w:type="dxa"/>
          </w:tcPr>
          <w:p w14:paraId="4A046D0E" w14:textId="519F7EEF" w:rsidR="00824945" w:rsidRPr="005631D9" w:rsidRDefault="00824945" w:rsidP="00824945">
            <w:pPr>
              <w:tabs>
                <w:tab w:val="left" w:pos="0"/>
              </w:tabs>
              <w:jc w:val="both"/>
              <w:rPr>
                <w:b/>
                <w:bCs/>
                <w:sz w:val="24"/>
                <w:szCs w:val="24"/>
              </w:rPr>
            </w:pPr>
            <w:r w:rsidRPr="005631D9">
              <w:rPr>
                <w:rFonts w:cstheme="minorHAnsi"/>
                <w:sz w:val="24"/>
                <w:szCs w:val="24"/>
              </w:rPr>
              <w:t xml:space="preserve">I - </w:t>
            </w:r>
            <w:proofErr w:type="gramStart"/>
            <w:r w:rsidRPr="005631D9">
              <w:rPr>
                <w:rFonts w:cstheme="minorHAnsi"/>
                <w:sz w:val="24"/>
                <w:szCs w:val="24"/>
              </w:rPr>
              <w:t>o</w:t>
            </w:r>
            <w:proofErr w:type="gramEnd"/>
            <w:r w:rsidRPr="005631D9">
              <w:rPr>
                <w:rFonts w:cstheme="minorHAnsi"/>
                <w:sz w:val="24"/>
                <w:szCs w:val="24"/>
              </w:rPr>
              <w:t xml:space="preserve"> </w:t>
            </w:r>
            <w:r w:rsidRPr="005631D9">
              <w:rPr>
                <w:rFonts w:cstheme="minorHAnsi"/>
                <w:sz w:val="24"/>
                <w:szCs w:val="24"/>
                <w:shd w:val="clear" w:color="auto" w:fill="FFFFFF"/>
              </w:rPr>
              <w:t xml:space="preserve">índice de rentabilidade líquida do patrimônio do plano de benefícios </w:t>
            </w:r>
            <w:r w:rsidRPr="005631D9">
              <w:rPr>
                <w:rFonts w:cstheme="minorHAnsi"/>
                <w:color w:val="0070C0"/>
                <w:sz w:val="24"/>
                <w:szCs w:val="24"/>
                <w:shd w:val="clear" w:color="auto" w:fill="FFFFFF"/>
              </w:rPr>
              <w:t>objeto da retirada de patrocínio, considerando a última cota disponível na data da efetiva transferência dos recursos ao plano de benefícios instituído na retirada de patrocínio; e</w:t>
            </w:r>
          </w:p>
        </w:tc>
        <w:tc>
          <w:tcPr>
            <w:tcW w:w="3969" w:type="dxa"/>
          </w:tcPr>
          <w:p w14:paraId="113CC9D3" w14:textId="520D394A"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o</w:t>
            </w:r>
            <w:proofErr w:type="gramEnd"/>
            <w:r w:rsidRPr="005631D9">
              <w:rPr>
                <w:rFonts w:ascii="Calibri" w:hAnsi="Calibri" w:cs="Calibri"/>
              </w:rPr>
              <w:t xml:space="preserve"> índice de rentabilidade líquida do patrimônio do plano de benefícios objeto da retirada de patrocínio, considerando a última cota disponível na data da efetiva transferência dos recursos ao plano de benefícios instituído na retirada de patrocínio; e</w:t>
            </w:r>
          </w:p>
        </w:tc>
        <w:tc>
          <w:tcPr>
            <w:tcW w:w="3260" w:type="dxa"/>
          </w:tcPr>
          <w:p w14:paraId="26D8906C" w14:textId="081E6607"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4E54BC20" w14:textId="77777777" w:rsidTr="00C03129">
        <w:trPr>
          <w:tblHeader/>
        </w:trPr>
        <w:tc>
          <w:tcPr>
            <w:tcW w:w="568" w:type="dxa"/>
          </w:tcPr>
          <w:p w14:paraId="370C81F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BF2EB64" w14:textId="5F395F5E"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a</w:t>
            </w:r>
            <w:proofErr w:type="gramEnd"/>
            <w:r w:rsidRPr="005631D9">
              <w:rPr>
                <w:b w:val="0"/>
                <w:bCs w:val="0"/>
              </w:rPr>
              <w:t xml:space="preserve"> rentabilidade líquida da parcela patrimonial vinculada ao grupo que se retira do plano de benefícios, no caso de retirada parcial.</w:t>
            </w:r>
          </w:p>
        </w:tc>
        <w:tc>
          <w:tcPr>
            <w:tcW w:w="3969" w:type="dxa"/>
          </w:tcPr>
          <w:p w14:paraId="313D6054" w14:textId="78AB9746" w:rsidR="00824945" w:rsidRPr="005631D9" w:rsidRDefault="00824945" w:rsidP="00824945">
            <w:pPr>
              <w:tabs>
                <w:tab w:val="left" w:pos="0"/>
              </w:tabs>
              <w:jc w:val="both"/>
              <w:rPr>
                <w:b/>
                <w:bCs/>
                <w:sz w:val="24"/>
                <w:szCs w:val="24"/>
              </w:rPr>
            </w:pPr>
            <w:r w:rsidRPr="005631D9">
              <w:rPr>
                <w:sz w:val="24"/>
                <w:szCs w:val="24"/>
              </w:rPr>
              <w:t xml:space="preserve">II - </w:t>
            </w:r>
            <w:proofErr w:type="gramStart"/>
            <w:r w:rsidRPr="005631D9">
              <w:rPr>
                <w:sz w:val="24"/>
                <w:szCs w:val="24"/>
              </w:rPr>
              <w:t>a</w:t>
            </w:r>
            <w:proofErr w:type="gramEnd"/>
            <w:r w:rsidRPr="005631D9">
              <w:rPr>
                <w:sz w:val="24"/>
                <w:szCs w:val="24"/>
              </w:rPr>
              <w:t xml:space="preserve"> rentabilidade líquida da parcela patrimonial vinculada ao grupo que se retira do plano de </w:t>
            </w:r>
            <w:r w:rsidRPr="005631D9">
              <w:rPr>
                <w:color w:val="0070C0"/>
                <w:sz w:val="24"/>
                <w:szCs w:val="24"/>
              </w:rPr>
              <w:t xml:space="preserve">benefícios objeto da retirada de patrocínio, observada </w:t>
            </w:r>
            <w:r w:rsidRPr="005631D9">
              <w:rPr>
                <w:rFonts w:cstheme="minorHAnsi"/>
                <w:color w:val="0070C0"/>
                <w:sz w:val="24"/>
                <w:szCs w:val="24"/>
                <w:shd w:val="clear" w:color="auto" w:fill="FFFFFF"/>
              </w:rPr>
              <w:t>na data efetiva da transferência dos recursos ao novo plano de benefícios instituído</w:t>
            </w:r>
            <w:r w:rsidRPr="005631D9">
              <w:rPr>
                <w:rFonts w:cstheme="minorHAnsi"/>
                <w:sz w:val="24"/>
                <w:szCs w:val="24"/>
                <w:shd w:val="clear" w:color="auto" w:fill="FFFFFF"/>
              </w:rPr>
              <w:t xml:space="preserve">, </w:t>
            </w:r>
            <w:r w:rsidRPr="005631D9">
              <w:rPr>
                <w:sz w:val="24"/>
                <w:szCs w:val="24"/>
              </w:rPr>
              <w:t>no caso de retirada parcial.</w:t>
            </w:r>
          </w:p>
        </w:tc>
        <w:tc>
          <w:tcPr>
            <w:tcW w:w="3969" w:type="dxa"/>
          </w:tcPr>
          <w:p w14:paraId="71FFD5EB" w14:textId="149611FE"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a</w:t>
            </w:r>
            <w:proofErr w:type="gramEnd"/>
            <w:r w:rsidRPr="005631D9">
              <w:rPr>
                <w:rFonts w:ascii="Calibri" w:hAnsi="Calibri" w:cs="Calibri"/>
              </w:rPr>
              <w:t xml:space="preserve"> rentabilidade líquida da parcela patrimonial vinculada ao grupo que se retira do plano de benefícios objeto da retirada de patrocínio, observada na data efetiva da transferência dos recursos ao novo plano de benefícios instituído, no caso de retirada parcial. (NR)</w:t>
            </w:r>
          </w:p>
        </w:tc>
        <w:tc>
          <w:tcPr>
            <w:tcW w:w="3260" w:type="dxa"/>
          </w:tcPr>
          <w:p w14:paraId="1AA539E1" w14:textId="64176EB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53D6716C" w14:textId="77777777" w:rsidTr="00C03129">
        <w:trPr>
          <w:tblHeader/>
        </w:trPr>
        <w:tc>
          <w:tcPr>
            <w:tcW w:w="568" w:type="dxa"/>
          </w:tcPr>
          <w:p w14:paraId="578D1BE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3B34479" w14:textId="5966CB2B" w:rsidR="00824945" w:rsidRPr="005631D9" w:rsidRDefault="00824945" w:rsidP="00824945">
            <w:pPr>
              <w:pStyle w:val="Ttulo1"/>
              <w:spacing w:before="0"/>
              <w:ind w:firstLine="22"/>
              <w:jc w:val="both"/>
              <w:rPr>
                <w:b w:val="0"/>
                <w:bCs w:val="0"/>
              </w:rPr>
            </w:pPr>
          </w:p>
        </w:tc>
        <w:tc>
          <w:tcPr>
            <w:tcW w:w="3969" w:type="dxa"/>
          </w:tcPr>
          <w:p w14:paraId="2F56A096" w14:textId="4D52B737" w:rsidR="00824945" w:rsidRPr="005631D9" w:rsidRDefault="00824945" w:rsidP="00824945">
            <w:pPr>
              <w:tabs>
                <w:tab w:val="left" w:pos="0"/>
              </w:tabs>
              <w:jc w:val="both"/>
              <w:rPr>
                <w:sz w:val="24"/>
                <w:szCs w:val="24"/>
              </w:rPr>
            </w:pPr>
            <w:r w:rsidRPr="005631D9">
              <w:rPr>
                <w:color w:val="0070C0"/>
                <w:sz w:val="24"/>
                <w:szCs w:val="24"/>
              </w:rPr>
              <w:t>§ 3º A EFPC deve concluir os procedimentos da retirada de patrocínio ou de rescisão do convênio de adesão por iniciativa da EFPC em até duzentos e setenta dias após a data efetiva</w:t>
            </w:r>
          </w:p>
        </w:tc>
        <w:tc>
          <w:tcPr>
            <w:tcW w:w="3969" w:type="dxa"/>
          </w:tcPr>
          <w:p w14:paraId="71CD671D" w14:textId="74809BD5" w:rsidR="00824945" w:rsidRPr="005631D9" w:rsidRDefault="00F64D35" w:rsidP="00F64D35">
            <w:pPr>
              <w:jc w:val="both"/>
              <w:rPr>
                <w:rStyle w:val="cf01"/>
                <w:rFonts w:ascii="Calibri" w:hAnsi="Calibri" w:cs="Calibri"/>
                <w:sz w:val="24"/>
                <w:szCs w:val="24"/>
              </w:rPr>
            </w:pPr>
            <w:r w:rsidRPr="005631D9">
              <w:rPr>
                <w:rFonts w:ascii="Calibri" w:hAnsi="Calibri" w:cs="Calibri"/>
                <w:sz w:val="24"/>
                <w:szCs w:val="24"/>
              </w:rPr>
              <w:t>§ 2º A EFPC deve concluir os procedimentos da retirada de patrocínio ou de rescisão do convênio de adesão por iniciativa da EFPC em até duzentos e setenta dias após a data efetiva. (NR)</w:t>
            </w:r>
          </w:p>
        </w:tc>
        <w:tc>
          <w:tcPr>
            <w:tcW w:w="3260" w:type="dxa"/>
          </w:tcPr>
          <w:p w14:paraId="0306DA6B" w14:textId="77777777"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 xml:space="preserve">Inclusão de § para adaptação às novas regras da Res. CNPC nº 59/2023 </w:t>
            </w:r>
          </w:p>
          <w:p w14:paraId="295B7109" w14:textId="38F5DDCA" w:rsidR="00F64D35" w:rsidRPr="005631D9" w:rsidRDefault="00F64D3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576D34F0" w14:textId="77777777" w:rsidTr="00C03129">
        <w:trPr>
          <w:tblHeader/>
        </w:trPr>
        <w:tc>
          <w:tcPr>
            <w:tcW w:w="568" w:type="dxa"/>
            <w:shd w:val="clear" w:color="auto" w:fill="auto"/>
          </w:tcPr>
          <w:p w14:paraId="7BD3580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3C1E88D" w14:textId="63D19F26" w:rsidR="00824945" w:rsidRPr="005631D9" w:rsidRDefault="00824945" w:rsidP="00824945">
            <w:pPr>
              <w:pStyle w:val="Ttulo1"/>
              <w:spacing w:before="0"/>
              <w:ind w:firstLine="22"/>
              <w:jc w:val="both"/>
              <w:rPr>
                <w:b w:val="0"/>
                <w:bCs w:val="0"/>
              </w:rPr>
            </w:pPr>
            <w:r w:rsidRPr="005631D9">
              <w:rPr>
                <w:b w:val="0"/>
                <w:bCs w:val="0"/>
              </w:rPr>
              <w:t>Art. 142. A EFPC deve finalizar a liquidação dos compromissos previstos no termo de retirada de patrocínio ou de rescisão unilateral, no prazo máximo de duzentos e dez dias, contados da data do cálculo.</w:t>
            </w:r>
          </w:p>
        </w:tc>
        <w:tc>
          <w:tcPr>
            <w:tcW w:w="3969" w:type="dxa"/>
          </w:tcPr>
          <w:p w14:paraId="6103234A" w14:textId="5C512F02" w:rsidR="00824945" w:rsidRPr="005631D9" w:rsidRDefault="00824945" w:rsidP="00824945">
            <w:pPr>
              <w:tabs>
                <w:tab w:val="left" w:pos="0"/>
              </w:tabs>
              <w:jc w:val="both"/>
              <w:rPr>
                <w:b/>
                <w:bCs/>
                <w:sz w:val="24"/>
                <w:szCs w:val="24"/>
              </w:rPr>
            </w:pPr>
            <w:r w:rsidRPr="005631D9">
              <w:rPr>
                <w:sz w:val="24"/>
                <w:szCs w:val="24"/>
              </w:rPr>
              <w:t xml:space="preserve">Art. 142.  A EFPC deve </w:t>
            </w:r>
            <w:r w:rsidRPr="005631D9">
              <w:rPr>
                <w:color w:val="0070C0"/>
                <w:sz w:val="24"/>
                <w:szCs w:val="24"/>
              </w:rPr>
              <w:t>encaminhar a documentação comprobatória da finalização da retirada de patrocínio em até sessenta dias contados da data de conclusão da retirada.</w:t>
            </w:r>
          </w:p>
        </w:tc>
        <w:tc>
          <w:tcPr>
            <w:tcW w:w="3969" w:type="dxa"/>
          </w:tcPr>
          <w:p w14:paraId="5A390E07" w14:textId="31EB040D" w:rsidR="00824945" w:rsidRPr="005631D9" w:rsidRDefault="00F64D35" w:rsidP="00824945">
            <w:pPr>
              <w:pStyle w:val="pf0"/>
              <w:jc w:val="both"/>
              <w:rPr>
                <w:rFonts w:asciiTheme="minorHAnsi" w:hAnsiTheme="minorHAnsi"/>
              </w:rPr>
            </w:pPr>
            <w:r w:rsidRPr="005631D9">
              <w:rPr>
                <w:rFonts w:ascii="Calibri" w:hAnsi="Calibri" w:cs="Calibri"/>
              </w:rPr>
              <w:t>Art. 142. A EFPC deve encaminhar a documentação comprobatória da finalização da retirada de patrocínio em até noventa dias contados da data de conclusão da retirada.</w:t>
            </w:r>
          </w:p>
        </w:tc>
        <w:tc>
          <w:tcPr>
            <w:tcW w:w="3260" w:type="dxa"/>
          </w:tcPr>
          <w:p w14:paraId="6F64C411" w14:textId="6FF9B8F2" w:rsidR="00824945" w:rsidRPr="005631D9" w:rsidRDefault="00824945" w:rsidP="00824945">
            <w:pPr>
              <w:pStyle w:val="pf0"/>
              <w:rPr>
                <w:rFonts w:asciiTheme="minorHAnsi" w:hAnsiTheme="minorHAnsi"/>
              </w:rPr>
            </w:pPr>
            <w:r w:rsidRPr="005631D9">
              <w:rPr>
                <w:rFonts w:asciiTheme="minorHAnsi" w:hAnsiTheme="minorHAnsi"/>
              </w:rPr>
              <w:t>Inclusão de artigo para adaptar às novas regras estabelecidas pela Res. CNPC nº 59/2023.</w:t>
            </w:r>
          </w:p>
          <w:p w14:paraId="506DC551" w14:textId="2702F194" w:rsidR="00824945" w:rsidRPr="005631D9" w:rsidRDefault="00824945" w:rsidP="00824945">
            <w:pPr>
              <w:pStyle w:val="pf0"/>
              <w:rPr>
                <w:rStyle w:val="cf01"/>
                <w:rFonts w:asciiTheme="minorHAnsi" w:hAnsiTheme="minorHAnsi"/>
                <w:sz w:val="24"/>
                <w:szCs w:val="24"/>
              </w:rPr>
            </w:pPr>
          </w:p>
        </w:tc>
      </w:tr>
      <w:tr w:rsidR="00824945" w:rsidRPr="005631D9" w14:paraId="1860D736" w14:textId="77777777" w:rsidTr="00C03129">
        <w:trPr>
          <w:tblHeader/>
        </w:trPr>
        <w:tc>
          <w:tcPr>
            <w:tcW w:w="568" w:type="dxa"/>
          </w:tcPr>
          <w:p w14:paraId="066E594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394CA4F" w14:textId="0103B61E" w:rsidR="00824945" w:rsidRPr="005631D9" w:rsidRDefault="00824945" w:rsidP="00824945">
            <w:pPr>
              <w:pStyle w:val="Ttulo1"/>
              <w:spacing w:before="0"/>
              <w:ind w:firstLine="22"/>
              <w:jc w:val="both"/>
              <w:rPr>
                <w:b w:val="0"/>
                <w:bCs w:val="0"/>
              </w:rPr>
            </w:pPr>
            <w:r w:rsidRPr="005631D9">
              <w:rPr>
                <w:b w:val="0"/>
                <w:bCs w:val="0"/>
              </w:rPr>
              <w:t>Art. 143.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3969" w:type="dxa"/>
          </w:tcPr>
          <w:p w14:paraId="4E21FA7C" w14:textId="78893953" w:rsidR="00824945" w:rsidRPr="005631D9" w:rsidRDefault="00824945" w:rsidP="00824945">
            <w:pPr>
              <w:tabs>
                <w:tab w:val="left" w:pos="0"/>
              </w:tabs>
              <w:jc w:val="both"/>
              <w:rPr>
                <w:b/>
                <w:bCs/>
                <w:sz w:val="24"/>
                <w:szCs w:val="24"/>
              </w:rPr>
            </w:pPr>
            <w:r w:rsidRPr="005631D9">
              <w:rPr>
                <w:sz w:val="24"/>
                <w:szCs w:val="24"/>
              </w:rPr>
              <w:t xml:space="preserve">Art. 143. </w:t>
            </w:r>
            <w:r w:rsidRPr="005631D9">
              <w:rPr>
                <w:color w:val="0070C0"/>
                <w:sz w:val="24"/>
                <w:szCs w:val="24"/>
              </w:rPr>
              <w:t>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e no regulamento do plano</w:t>
            </w:r>
            <w:r w:rsidRPr="005631D9">
              <w:rPr>
                <w:sz w:val="24"/>
                <w:szCs w:val="24"/>
              </w:rPr>
              <w:t>.</w:t>
            </w:r>
          </w:p>
        </w:tc>
        <w:tc>
          <w:tcPr>
            <w:tcW w:w="3969" w:type="dxa"/>
          </w:tcPr>
          <w:p w14:paraId="6B1CE2DA" w14:textId="5F1CA6D3"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Art. 143. 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no regulamento do plano.</w:t>
            </w:r>
          </w:p>
        </w:tc>
        <w:tc>
          <w:tcPr>
            <w:tcW w:w="3260" w:type="dxa"/>
          </w:tcPr>
          <w:p w14:paraId="08935352" w14:textId="59DC14F5"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3BB4731" w14:textId="77777777" w:rsidTr="00C03129">
        <w:trPr>
          <w:tblHeader/>
        </w:trPr>
        <w:tc>
          <w:tcPr>
            <w:tcW w:w="568" w:type="dxa"/>
          </w:tcPr>
          <w:p w14:paraId="2BD3A79E"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4A532D2" w14:textId="6E7223C8"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depósito</w:t>
            </w:r>
            <w:proofErr w:type="gramEnd"/>
            <w:r w:rsidRPr="005631D9">
              <w:rPr>
                <w:b w:val="0"/>
                <w:bCs w:val="0"/>
              </w:rPr>
              <w:t xml:space="preserve"> em conta corrente, de pagamento ou de poupança em instituição financeira ou outra instituição autorizada a funcionar pelo Banco Central do Brasil, de que o participante ou assistido seja titular; ou</w:t>
            </w:r>
          </w:p>
        </w:tc>
        <w:tc>
          <w:tcPr>
            <w:tcW w:w="3969" w:type="dxa"/>
          </w:tcPr>
          <w:p w14:paraId="009B9216" w14:textId="01CA83F2" w:rsidR="00824945" w:rsidRPr="005631D9" w:rsidRDefault="00824945" w:rsidP="00824945">
            <w:pPr>
              <w:tabs>
                <w:tab w:val="left" w:pos="0"/>
              </w:tabs>
              <w:jc w:val="both"/>
              <w:rPr>
                <w:sz w:val="24"/>
                <w:szCs w:val="24"/>
              </w:rPr>
            </w:pPr>
            <w:r w:rsidRPr="005631D9">
              <w:rPr>
                <w:sz w:val="24"/>
                <w:szCs w:val="24"/>
              </w:rPr>
              <w:t>REVOGADO</w:t>
            </w:r>
          </w:p>
        </w:tc>
        <w:tc>
          <w:tcPr>
            <w:tcW w:w="3969" w:type="dxa"/>
          </w:tcPr>
          <w:p w14:paraId="4B327C19" w14:textId="007350E7"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6B4009C4" w14:textId="4E37BBF5"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BBEF9D5" w14:textId="77777777" w:rsidTr="00C03129">
        <w:trPr>
          <w:tblHeader/>
        </w:trPr>
        <w:tc>
          <w:tcPr>
            <w:tcW w:w="568" w:type="dxa"/>
          </w:tcPr>
          <w:p w14:paraId="47982AEC"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2A717D6" w14:textId="58837E7B"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proposição</w:t>
            </w:r>
            <w:proofErr w:type="gramEnd"/>
            <w:r w:rsidRPr="005631D9">
              <w:rPr>
                <w:b w:val="0"/>
                <w:bCs w:val="0"/>
              </w:rPr>
              <w:t xml:space="preserve"> de ação de consignação judicial ou extrajudicial em pagamento, nos termos do código de processo civil.</w:t>
            </w:r>
          </w:p>
        </w:tc>
        <w:tc>
          <w:tcPr>
            <w:tcW w:w="3969" w:type="dxa"/>
          </w:tcPr>
          <w:p w14:paraId="0F4A6275" w14:textId="4D413C5E"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3944B6EF" w14:textId="62F35F4B"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33AFE3C4" w14:textId="6ACF999B"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4CA515F" w14:textId="77777777" w:rsidTr="00C03129">
        <w:trPr>
          <w:tblHeader/>
        </w:trPr>
        <w:tc>
          <w:tcPr>
            <w:tcW w:w="568" w:type="dxa"/>
          </w:tcPr>
          <w:p w14:paraId="352EECF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88326E3" w14:textId="29EAF111" w:rsidR="00824945" w:rsidRPr="005631D9" w:rsidRDefault="00824945" w:rsidP="00824945">
            <w:pPr>
              <w:pStyle w:val="Ttulo1"/>
              <w:spacing w:before="0"/>
              <w:ind w:firstLine="22"/>
              <w:jc w:val="both"/>
              <w:rPr>
                <w:b w:val="0"/>
                <w:bCs w:val="0"/>
              </w:rPr>
            </w:pPr>
            <w:r w:rsidRPr="005631D9">
              <w:rPr>
                <w:b w:val="0"/>
                <w:bCs w:val="0"/>
              </w:rPr>
              <w:t>§1º Na impossibilidade de adoção das medidas previstas nos incisos do caput, a EFPC pode:</w:t>
            </w:r>
          </w:p>
        </w:tc>
        <w:tc>
          <w:tcPr>
            <w:tcW w:w="3969" w:type="dxa"/>
          </w:tcPr>
          <w:p w14:paraId="1A77A962" w14:textId="5AB5C175"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31976577" w14:textId="2D9BB4FD"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7BA9E30C" w14:textId="1C2AD0C2"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 Exclusão de INCISO para adaptar às novas regras estabelecidas pela Res. CNPC nº 59/2023.</w:t>
            </w:r>
          </w:p>
        </w:tc>
      </w:tr>
      <w:tr w:rsidR="00824945" w:rsidRPr="005631D9" w14:paraId="407380CA" w14:textId="77777777" w:rsidTr="00C03129">
        <w:trPr>
          <w:tblHeader/>
        </w:trPr>
        <w:tc>
          <w:tcPr>
            <w:tcW w:w="568" w:type="dxa"/>
          </w:tcPr>
          <w:p w14:paraId="190B2C1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0A04CBA" w14:textId="7F19BA40"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registrar</w:t>
            </w:r>
            <w:proofErr w:type="gramEnd"/>
            <w:r w:rsidRPr="005631D9">
              <w:rPr>
                <w:b w:val="0"/>
                <w:bCs w:val="0"/>
              </w:rPr>
              <w:t xml:space="preserve"> o valor em rubrica apropriada no exigível operacional do plano de benefícios objeto de retirada parcial, ou do plano de gestão administrativa (PGA), no caso de retirada total, desde que a EFPC permaneça em funcionamento; ou</w:t>
            </w:r>
          </w:p>
        </w:tc>
        <w:tc>
          <w:tcPr>
            <w:tcW w:w="3969" w:type="dxa"/>
          </w:tcPr>
          <w:p w14:paraId="00AC63A6" w14:textId="09CB8125"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1017CCD3" w14:textId="497B0CB3"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7077963E" w14:textId="181C488B"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47762F1E" w14:textId="77777777" w:rsidTr="00C03129">
        <w:trPr>
          <w:tblHeader/>
        </w:trPr>
        <w:tc>
          <w:tcPr>
            <w:tcW w:w="568" w:type="dxa"/>
          </w:tcPr>
          <w:p w14:paraId="4734E4B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6DC2FAD" w14:textId="765F75BE"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adotar</w:t>
            </w:r>
            <w:proofErr w:type="gramEnd"/>
            <w:r w:rsidRPr="005631D9">
              <w:rPr>
                <w:b w:val="0"/>
                <w:bCs w:val="0"/>
              </w:rPr>
              <w:t xml:space="preserve"> outra medida administrativa ou judicial que possibilite a liquidação dos compromissos oriundos da retirada de patrocínio.</w:t>
            </w:r>
          </w:p>
        </w:tc>
        <w:tc>
          <w:tcPr>
            <w:tcW w:w="3969" w:type="dxa"/>
          </w:tcPr>
          <w:p w14:paraId="581DE6A6" w14:textId="5F262189"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7504CC48" w14:textId="10A3111D"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0E26503D" w14:textId="7C196356"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4182E74" w14:textId="77777777" w:rsidTr="00C03129">
        <w:trPr>
          <w:tblHeader/>
        </w:trPr>
        <w:tc>
          <w:tcPr>
            <w:tcW w:w="568" w:type="dxa"/>
          </w:tcPr>
          <w:p w14:paraId="7100F99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BFA624D" w14:textId="0DAAEADE" w:rsidR="00824945" w:rsidRPr="005631D9" w:rsidRDefault="00824945" w:rsidP="00824945">
            <w:pPr>
              <w:pStyle w:val="Ttulo1"/>
              <w:spacing w:before="0"/>
              <w:ind w:firstLine="22"/>
              <w:jc w:val="both"/>
              <w:rPr>
                <w:b w:val="0"/>
                <w:bCs w:val="0"/>
              </w:rPr>
            </w:pPr>
            <w:r w:rsidRPr="005631D9">
              <w:rPr>
                <w:b w:val="0"/>
                <w:bCs w:val="0"/>
              </w:rPr>
              <w:t>§ 2º A EFPC pode descontar dos valores contabilizados nos termos do §1º as despesas decorrentes da sua administração, limitado ao valor a que fizer jus o participante ou assistido</w:t>
            </w:r>
          </w:p>
        </w:tc>
        <w:tc>
          <w:tcPr>
            <w:tcW w:w="3969" w:type="dxa"/>
          </w:tcPr>
          <w:p w14:paraId="6F99D3A0" w14:textId="54E16E58"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1701CCDE" w14:textId="5AD43018"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7B588F0B" w14:textId="541DD1AD"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2888871F" w14:textId="77777777" w:rsidTr="00C03129">
        <w:trPr>
          <w:tblHeader/>
        </w:trPr>
        <w:tc>
          <w:tcPr>
            <w:tcW w:w="568" w:type="dxa"/>
          </w:tcPr>
          <w:p w14:paraId="5AA3E92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EBADA87" w14:textId="5FE7CCAD"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515E4455" w14:textId="03D3A9FF" w:rsidR="00824945" w:rsidRPr="005631D9" w:rsidRDefault="00824945" w:rsidP="00824945">
            <w:pPr>
              <w:tabs>
                <w:tab w:val="left" w:pos="0"/>
              </w:tabs>
              <w:jc w:val="both"/>
              <w:rPr>
                <w:sz w:val="24"/>
                <w:szCs w:val="24"/>
              </w:rPr>
            </w:pPr>
            <w:r w:rsidRPr="005631D9">
              <w:rPr>
                <w:sz w:val="24"/>
                <w:szCs w:val="24"/>
              </w:rPr>
              <w:t>...</w:t>
            </w:r>
          </w:p>
        </w:tc>
        <w:tc>
          <w:tcPr>
            <w:tcW w:w="3969" w:type="dxa"/>
          </w:tcPr>
          <w:p w14:paraId="648E8D52" w14:textId="01DC6889"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2870622C" w14:textId="3B1D0D28" w:rsidR="00824945" w:rsidRPr="005631D9" w:rsidRDefault="00824945" w:rsidP="00824945">
            <w:pPr>
              <w:pStyle w:val="pf0"/>
              <w:rPr>
                <w:rStyle w:val="cf01"/>
                <w:rFonts w:asciiTheme="minorHAnsi" w:hAnsiTheme="minorHAnsi"/>
                <w:sz w:val="24"/>
                <w:szCs w:val="24"/>
              </w:rPr>
            </w:pPr>
          </w:p>
        </w:tc>
      </w:tr>
      <w:tr w:rsidR="00824945" w:rsidRPr="005631D9" w14:paraId="5C513884" w14:textId="77777777" w:rsidTr="00C03129">
        <w:trPr>
          <w:tblHeader/>
        </w:trPr>
        <w:tc>
          <w:tcPr>
            <w:tcW w:w="568" w:type="dxa"/>
          </w:tcPr>
          <w:p w14:paraId="6CE1B85E"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12A8361" w14:textId="159E16E9" w:rsidR="00824945" w:rsidRPr="005631D9" w:rsidRDefault="00824945" w:rsidP="00824945">
            <w:pPr>
              <w:pStyle w:val="Ttulo1"/>
              <w:spacing w:before="0"/>
              <w:ind w:firstLine="22"/>
              <w:jc w:val="both"/>
              <w:rPr>
                <w:b w:val="0"/>
                <w:bCs w:val="0"/>
              </w:rPr>
            </w:pPr>
            <w:r w:rsidRPr="005631D9">
              <w:rPr>
                <w:b w:val="0"/>
                <w:bCs w:val="0"/>
              </w:rPr>
              <w:t xml:space="preserve">Art. 144. Na hipótese de retenção patrimonial para lastrear o exigível contingencial, os valores correspondentes às provisões eventualmente revertidas após a data do cálculo devem ser </w:t>
            </w:r>
            <w:r w:rsidRPr="005631D9">
              <w:t>destinados</w:t>
            </w:r>
            <w:r w:rsidRPr="005631D9">
              <w:rPr>
                <w:b w:val="0"/>
                <w:bCs w:val="0"/>
              </w:rPr>
              <w:t xml:space="preserve"> aos participantes, aos assistidos </w:t>
            </w:r>
            <w:r w:rsidRPr="005631D9">
              <w:rPr>
                <w:b w:val="0"/>
                <w:bCs w:val="0"/>
                <w:color w:val="ED0000"/>
              </w:rPr>
              <w:t>e ao patrocinador, considerada a proporção contributiva observada nos trinta e seis meses anteriores à data do cálculo, a partir das contribuições normais vertidas nesse período</w:t>
            </w:r>
            <w:r w:rsidRPr="005631D9">
              <w:rPr>
                <w:b w:val="0"/>
                <w:bCs w:val="0"/>
              </w:rPr>
              <w:t>.</w:t>
            </w:r>
          </w:p>
        </w:tc>
        <w:tc>
          <w:tcPr>
            <w:tcW w:w="3969" w:type="dxa"/>
          </w:tcPr>
          <w:p w14:paraId="36FF09BD" w14:textId="264E48AA" w:rsidR="00824945" w:rsidRPr="005631D9" w:rsidRDefault="00824945" w:rsidP="00824945">
            <w:pPr>
              <w:tabs>
                <w:tab w:val="left" w:pos="0"/>
              </w:tabs>
              <w:jc w:val="both"/>
              <w:rPr>
                <w:b/>
                <w:bCs/>
                <w:sz w:val="24"/>
                <w:szCs w:val="24"/>
              </w:rPr>
            </w:pPr>
            <w:r w:rsidRPr="005631D9">
              <w:rPr>
                <w:sz w:val="24"/>
                <w:szCs w:val="24"/>
              </w:rPr>
              <w:t xml:space="preserve">Art. 144. Na hipótese de retenção patrimonial para lastrear o exigível contingencial, os valores correspondentes às provisões eventualmente revertidas após a data do cálculo devem ser destinados aos participantes </w:t>
            </w:r>
            <w:r w:rsidRPr="005631D9">
              <w:rPr>
                <w:color w:val="0070C0"/>
                <w:sz w:val="24"/>
                <w:szCs w:val="24"/>
              </w:rPr>
              <w:t>e</w:t>
            </w:r>
            <w:r w:rsidRPr="005631D9">
              <w:rPr>
                <w:sz w:val="24"/>
                <w:szCs w:val="24"/>
              </w:rPr>
              <w:t xml:space="preserve"> aos assistidos </w:t>
            </w:r>
            <w:r w:rsidRPr="005631D9">
              <w:rPr>
                <w:color w:val="0070C0"/>
                <w:sz w:val="24"/>
                <w:szCs w:val="24"/>
              </w:rPr>
              <w:t>alcançados pela retirada de patrocínio, da seguinte forma:</w:t>
            </w:r>
          </w:p>
        </w:tc>
        <w:tc>
          <w:tcPr>
            <w:tcW w:w="3969" w:type="dxa"/>
          </w:tcPr>
          <w:p w14:paraId="191E7D5F" w14:textId="30C1EB63"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Art. 144.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tc>
        <w:tc>
          <w:tcPr>
            <w:tcW w:w="3260" w:type="dxa"/>
          </w:tcPr>
          <w:p w14:paraId="712567E8" w14:textId="4BD0822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8FF0C8F" w14:textId="77777777" w:rsidTr="00C03129">
        <w:trPr>
          <w:tblHeader/>
        </w:trPr>
        <w:tc>
          <w:tcPr>
            <w:tcW w:w="568" w:type="dxa"/>
          </w:tcPr>
          <w:p w14:paraId="76D8D101"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2F218E3" w14:textId="357F7C85" w:rsidR="00824945" w:rsidRPr="005631D9" w:rsidRDefault="00824945" w:rsidP="00824945">
            <w:pPr>
              <w:pStyle w:val="Ttulo1"/>
              <w:spacing w:before="0"/>
              <w:ind w:firstLine="22"/>
              <w:jc w:val="both"/>
              <w:rPr>
                <w:b w:val="0"/>
                <w:bCs w:val="0"/>
              </w:rPr>
            </w:pPr>
          </w:p>
        </w:tc>
        <w:tc>
          <w:tcPr>
            <w:tcW w:w="3969" w:type="dxa"/>
          </w:tcPr>
          <w:p w14:paraId="0CB19CC0" w14:textId="3C1ACF9F" w:rsidR="00824945" w:rsidRPr="005631D9" w:rsidRDefault="00824945" w:rsidP="00824945">
            <w:pPr>
              <w:tabs>
                <w:tab w:val="left" w:pos="0"/>
              </w:tabs>
              <w:jc w:val="both"/>
              <w:rPr>
                <w:b/>
                <w:bCs/>
                <w:sz w:val="24"/>
                <w:szCs w:val="24"/>
              </w:rPr>
            </w:pPr>
            <w:r w:rsidRPr="005631D9">
              <w:rPr>
                <w:color w:val="0070C0"/>
                <w:sz w:val="24"/>
                <w:szCs w:val="24"/>
              </w:rPr>
              <w:t xml:space="preserve">I - </w:t>
            </w:r>
            <w:proofErr w:type="gramStart"/>
            <w:r w:rsidRPr="005631D9">
              <w:rPr>
                <w:color w:val="0070C0"/>
                <w:sz w:val="24"/>
                <w:szCs w:val="24"/>
              </w:rPr>
              <w:t>acrescidos</w:t>
            </w:r>
            <w:proofErr w:type="gramEnd"/>
            <w:r w:rsidRPr="005631D9">
              <w:rPr>
                <w:color w:val="0070C0"/>
                <w:sz w:val="24"/>
                <w:szCs w:val="24"/>
              </w:rPr>
              <w:t xml:space="preserve"> às respectivas reservas matemáticas individuais finais, quando a reversão ocorrer antes da data efetiva; ou </w:t>
            </w:r>
          </w:p>
        </w:tc>
        <w:tc>
          <w:tcPr>
            <w:tcW w:w="3969" w:type="dxa"/>
          </w:tcPr>
          <w:p w14:paraId="72A8C854" w14:textId="16904FB8" w:rsidR="00824945" w:rsidRPr="005631D9" w:rsidRDefault="00F64D35" w:rsidP="00824945">
            <w:pPr>
              <w:pStyle w:val="pf0"/>
              <w:jc w:val="both"/>
              <w:rPr>
                <w:rFonts w:asciiTheme="minorHAnsi" w:hAnsiTheme="minorHAnsi"/>
              </w:rPr>
            </w:pPr>
            <w:r w:rsidRPr="005631D9">
              <w:rPr>
                <w:rFonts w:ascii="Calibri" w:hAnsi="Calibri" w:cs="Calibri"/>
              </w:rPr>
              <w:t xml:space="preserve">I - </w:t>
            </w:r>
            <w:proofErr w:type="gramStart"/>
            <w:r w:rsidRPr="005631D9">
              <w:rPr>
                <w:rFonts w:ascii="Calibri" w:hAnsi="Calibri" w:cs="Calibri"/>
              </w:rPr>
              <w:t>acrescidos</w:t>
            </w:r>
            <w:proofErr w:type="gramEnd"/>
            <w:r w:rsidRPr="005631D9">
              <w:rPr>
                <w:rFonts w:ascii="Calibri" w:hAnsi="Calibri" w:cs="Calibri"/>
              </w:rPr>
              <w:t xml:space="preserve"> às respectivas reservas matemáticas individuais finais, quando a reversão ocorrer antes da data efetiva; ou (NR)</w:t>
            </w:r>
          </w:p>
        </w:tc>
        <w:tc>
          <w:tcPr>
            <w:tcW w:w="3260" w:type="dxa"/>
          </w:tcPr>
          <w:p w14:paraId="14D734E4" w14:textId="41BC5F82"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Inclusão de inciso c</w:t>
            </w:r>
          </w:p>
        </w:tc>
      </w:tr>
      <w:tr w:rsidR="00824945" w:rsidRPr="005631D9" w14:paraId="14720830" w14:textId="77777777" w:rsidTr="00C03129">
        <w:trPr>
          <w:tblHeader/>
        </w:trPr>
        <w:tc>
          <w:tcPr>
            <w:tcW w:w="568" w:type="dxa"/>
          </w:tcPr>
          <w:p w14:paraId="275525B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B91C01C" w14:textId="409B77F1" w:rsidR="00824945" w:rsidRPr="005631D9" w:rsidRDefault="00824945" w:rsidP="00824945">
            <w:pPr>
              <w:pStyle w:val="Ttulo1"/>
              <w:spacing w:before="0"/>
              <w:ind w:firstLine="22"/>
              <w:jc w:val="both"/>
              <w:rPr>
                <w:b w:val="0"/>
                <w:bCs w:val="0"/>
              </w:rPr>
            </w:pPr>
          </w:p>
        </w:tc>
        <w:tc>
          <w:tcPr>
            <w:tcW w:w="3969" w:type="dxa"/>
          </w:tcPr>
          <w:p w14:paraId="5183DD3E" w14:textId="544F5946" w:rsidR="00824945" w:rsidRPr="005631D9" w:rsidRDefault="00824945" w:rsidP="00824945">
            <w:pPr>
              <w:tabs>
                <w:tab w:val="left" w:pos="0"/>
              </w:tabs>
              <w:jc w:val="both"/>
              <w:rPr>
                <w:b/>
                <w:bCs/>
                <w:sz w:val="24"/>
                <w:szCs w:val="24"/>
              </w:rPr>
            </w:pPr>
            <w:r w:rsidRPr="005631D9">
              <w:rPr>
                <w:color w:val="0070C0"/>
                <w:sz w:val="24"/>
                <w:szCs w:val="24"/>
              </w:rPr>
              <w:t xml:space="preserve">II - </w:t>
            </w:r>
            <w:proofErr w:type="gramStart"/>
            <w:r w:rsidRPr="005631D9">
              <w:rPr>
                <w:color w:val="0070C0"/>
                <w:sz w:val="24"/>
                <w:szCs w:val="24"/>
              </w:rPr>
              <w:t>creditadas</w:t>
            </w:r>
            <w:proofErr w:type="gramEnd"/>
            <w:r w:rsidRPr="005631D9">
              <w:rPr>
                <w:color w:val="0070C0"/>
                <w:sz w:val="24"/>
                <w:szCs w:val="24"/>
              </w:rPr>
              <w:t xml:space="preserve"> nas respectivas contas individuais no plano de benefícios que recepcionar os participantes e assistidos alcançados pela retirada de patrocínio quando a reversão ocorrer após a data efetiva. </w:t>
            </w:r>
          </w:p>
        </w:tc>
        <w:tc>
          <w:tcPr>
            <w:tcW w:w="3969" w:type="dxa"/>
          </w:tcPr>
          <w:p w14:paraId="17D6E22F" w14:textId="37B42ED3" w:rsidR="00824945" w:rsidRPr="005631D9" w:rsidRDefault="00F64D35" w:rsidP="00824945">
            <w:pPr>
              <w:pStyle w:val="pf0"/>
              <w:jc w:val="both"/>
              <w:rPr>
                <w:rFonts w:asciiTheme="minorHAnsi" w:hAnsiTheme="minorHAnsi"/>
              </w:rPr>
            </w:pPr>
            <w:r w:rsidRPr="005631D9">
              <w:rPr>
                <w:rFonts w:ascii="Calibri" w:hAnsi="Calibri" w:cs="Calibri"/>
              </w:rPr>
              <w:t xml:space="preserve">II - </w:t>
            </w:r>
            <w:proofErr w:type="gramStart"/>
            <w:r w:rsidRPr="005631D9">
              <w:rPr>
                <w:rFonts w:ascii="Calibri" w:hAnsi="Calibri" w:cs="Calibri"/>
              </w:rPr>
              <w:t>creditadas</w:t>
            </w:r>
            <w:proofErr w:type="gramEnd"/>
            <w:r w:rsidRPr="005631D9">
              <w:rPr>
                <w:rFonts w:ascii="Calibri" w:hAnsi="Calibri" w:cs="Calibri"/>
              </w:rPr>
              <w:t xml:space="preserve"> nas respectivas contas individuais no plano de benefícios que recepcionar os participantes e assistidos alcançados pela retirada de patrocínio quando a reversão ocorrer após a data efetiva. (NR)</w:t>
            </w:r>
          </w:p>
        </w:tc>
        <w:tc>
          <w:tcPr>
            <w:tcW w:w="3260" w:type="dxa"/>
          </w:tcPr>
          <w:p w14:paraId="4ACB8317" w14:textId="501A3101"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Inclusão de inciso para refletir as novas regras da Res CNPC nº 59/2023.</w:t>
            </w:r>
          </w:p>
        </w:tc>
      </w:tr>
      <w:tr w:rsidR="00824945" w:rsidRPr="005631D9" w14:paraId="0B58BCE9" w14:textId="77777777" w:rsidTr="00C03129">
        <w:trPr>
          <w:tblHeader/>
        </w:trPr>
        <w:tc>
          <w:tcPr>
            <w:tcW w:w="568" w:type="dxa"/>
          </w:tcPr>
          <w:p w14:paraId="027A80F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1CF67E3" w14:textId="35406549" w:rsidR="00824945" w:rsidRPr="005631D9" w:rsidRDefault="00824945" w:rsidP="00824945">
            <w:pPr>
              <w:pStyle w:val="Ttulo1"/>
              <w:spacing w:before="0"/>
              <w:ind w:firstLine="22"/>
              <w:jc w:val="both"/>
              <w:rPr>
                <w:b w:val="0"/>
                <w:bCs w:val="0"/>
              </w:rPr>
            </w:pPr>
            <w:r w:rsidRPr="005631D9">
              <w:rPr>
                <w:b w:val="0"/>
                <w:bCs w:val="0"/>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3969" w:type="dxa"/>
          </w:tcPr>
          <w:p w14:paraId="4CD13898" w14:textId="698AAE02" w:rsidR="00824945" w:rsidRPr="005631D9" w:rsidRDefault="00824945" w:rsidP="00824945">
            <w:pPr>
              <w:tabs>
                <w:tab w:val="left" w:pos="0"/>
              </w:tabs>
              <w:jc w:val="both"/>
              <w:rPr>
                <w:b/>
                <w:bCs/>
                <w:sz w:val="24"/>
                <w:szCs w:val="24"/>
              </w:rPr>
            </w:pPr>
            <w:r w:rsidRPr="005631D9">
              <w:rPr>
                <w:sz w:val="24"/>
                <w:szCs w:val="24"/>
              </w:rPr>
              <w:t>§ 1</w:t>
            </w:r>
            <w:proofErr w:type="gramStart"/>
            <w:r w:rsidRPr="005631D9">
              <w:rPr>
                <w:sz w:val="24"/>
                <w:szCs w:val="24"/>
              </w:rPr>
              <w:t>º  Alternativamente</w:t>
            </w:r>
            <w:proofErr w:type="gramEnd"/>
            <w:r w:rsidRPr="005631D9">
              <w:rPr>
                <w:sz w:val="24"/>
                <w:szCs w:val="24"/>
              </w:rPr>
              <w:t xml:space="preserve"> ao previsto no caput, e de forma a não haver retenção patrimonial para lastrear exigível contingencial, o patrocinador pode assumir integralmente a responsabilidade sobre condenações em processo judicial ou administrativo após a data do cálculo, </w:t>
            </w:r>
            <w:r w:rsidRPr="005631D9">
              <w:rPr>
                <w:color w:val="0070C0"/>
                <w:sz w:val="24"/>
                <w:szCs w:val="24"/>
              </w:rPr>
              <w:t xml:space="preserve">relacionadas ao plano objeto da retirada. </w:t>
            </w:r>
          </w:p>
        </w:tc>
        <w:tc>
          <w:tcPr>
            <w:tcW w:w="3969" w:type="dxa"/>
          </w:tcPr>
          <w:p w14:paraId="5DCAE016" w14:textId="7922AB7C"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1º Alternativamente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tc>
        <w:tc>
          <w:tcPr>
            <w:tcW w:w="3260" w:type="dxa"/>
          </w:tcPr>
          <w:p w14:paraId="117503DA" w14:textId="29AFF15A"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08B58191" w14:textId="77777777" w:rsidTr="00C03129">
        <w:trPr>
          <w:tblHeader/>
        </w:trPr>
        <w:tc>
          <w:tcPr>
            <w:tcW w:w="568" w:type="dxa"/>
          </w:tcPr>
          <w:p w14:paraId="1C0699C8"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653EE17" w14:textId="07211A9C"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3CE1D214" w14:textId="7CFAD5D7" w:rsidR="00824945" w:rsidRPr="005631D9" w:rsidRDefault="00824945" w:rsidP="00824945">
            <w:pPr>
              <w:tabs>
                <w:tab w:val="left" w:pos="0"/>
              </w:tabs>
              <w:jc w:val="both"/>
              <w:rPr>
                <w:b/>
                <w:bCs/>
                <w:sz w:val="24"/>
                <w:szCs w:val="24"/>
              </w:rPr>
            </w:pPr>
            <w:r w:rsidRPr="005631D9">
              <w:rPr>
                <w:sz w:val="24"/>
                <w:szCs w:val="24"/>
              </w:rPr>
              <w:t>...</w:t>
            </w:r>
          </w:p>
        </w:tc>
        <w:tc>
          <w:tcPr>
            <w:tcW w:w="3969" w:type="dxa"/>
          </w:tcPr>
          <w:p w14:paraId="63AD5178" w14:textId="0F97B306"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3E452E6B" w14:textId="4B039664" w:rsidR="00824945" w:rsidRPr="005631D9" w:rsidRDefault="00824945" w:rsidP="00824945">
            <w:pPr>
              <w:pStyle w:val="pf0"/>
              <w:rPr>
                <w:rStyle w:val="cf01"/>
                <w:rFonts w:asciiTheme="minorHAnsi" w:hAnsiTheme="minorHAnsi"/>
                <w:sz w:val="24"/>
                <w:szCs w:val="24"/>
              </w:rPr>
            </w:pPr>
          </w:p>
        </w:tc>
      </w:tr>
      <w:tr w:rsidR="00824945" w:rsidRPr="005631D9" w14:paraId="3BD073EF" w14:textId="77777777" w:rsidTr="00C03129">
        <w:trPr>
          <w:tblHeader/>
        </w:trPr>
        <w:tc>
          <w:tcPr>
            <w:tcW w:w="568" w:type="dxa"/>
          </w:tcPr>
          <w:p w14:paraId="51FD8866"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BE10B9C" w14:textId="34879F78" w:rsidR="00824945" w:rsidRPr="005631D9" w:rsidRDefault="00824945" w:rsidP="00824945">
            <w:pPr>
              <w:pStyle w:val="Ttulo1"/>
              <w:spacing w:before="0"/>
              <w:ind w:firstLine="22"/>
              <w:jc w:val="both"/>
              <w:rPr>
                <w:b w:val="0"/>
                <w:bCs w:val="0"/>
              </w:rPr>
            </w:pPr>
            <w:r w:rsidRPr="005631D9">
              <w:rPr>
                <w:b w:val="0"/>
                <w:bCs w:val="0"/>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3969" w:type="dxa"/>
          </w:tcPr>
          <w:p w14:paraId="23872DF9" w14:textId="2C661959" w:rsidR="00824945" w:rsidRPr="005631D9" w:rsidRDefault="00824945" w:rsidP="00824945">
            <w:pPr>
              <w:tabs>
                <w:tab w:val="left" w:pos="0"/>
              </w:tabs>
              <w:jc w:val="both"/>
              <w:rPr>
                <w:b/>
                <w:bCs/>
                <w:sz w:val="24"/>
                <w:szCs w:val="24"/>
              </w:rPr>
            </w:pPr>
            <w:r w:rsidRPr="005631D9">
              <w:t>REVOGADO</w:t>
            </w:r>
          </w:p>
        </w:tc>
        <w:tc>
          <w:tcPr>
            <w:tcW w:w="3969" w:type="dxa"/>
          </w:tcPr>
          <w:p w14:paraId="313D7D93" w14:textId="49BBB470"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13FB7C2E" w14:textId="0B1B4BF4"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 para adaptar às novas regras estabelecidas pela Res. CNPC nº 59/2023.</w:t>
            </w:r>
          </w:p>
        </w:tc>
      </w:tr>
      <w:tr w:rsidR="00824945" w:rsidRPr="005631D9" w14:paraId="12453AF3" w14:textId="77777777" w:rsidTr="00C03129">
        <w:trPr>
          <w:tblHeader/>
        </w:trPr>
        <w:tc>
          <w:tcPr>
            <w:tcW w:w="568" w:type="dxa"/>
          </w:tcPr>
          <w:p w14:paraId="3B9E615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6FC68D2" w14:textId="24E9E261" w:rsidR="00824945" w:rsidRPr="005631D9" w:rsidRDefault="00824945" w:rsidP="00824945">
            <w:pPr>
              <w:pStyle w:val="Ttulo1"/>
              <w:spacing w:before="0"/>
              <w:ind w:firstLine="22"/>
              <w:jc w:val="both"/>
              <w:rPr>
                <w:b w:val="0"/>
                <w:bCs w:val="0"/>
              </w:rPr>
            </w:pPr>
            <w:r w:rsidRPr="005631D9">
              <w:rPr>
                <w:b w:val="0"/>
                <w:bCs w:val="0"/>
              </w:rPr>
              <w:t>§ 5º Os valores revertidos do exigível contingencial podem ser destinados de forma diversa das previstas no caput, desde que mais favorável aos participantes e assistidos.</w:t>
            </w:r>
          </w:p>
        </w:tc>
        <w:tc>
          <w:tcPr>
            <w:tcW w:w="3969" w:type="dxa"/>
          </w:tcPr>
          <w:p w14:paraId="5C4E27B0" w14:textId="61AF0ADD" w:rsidR="00824945" w:rsidRPr="005631D9" w:rsidRDefault="00824945" w:rsidP="00824945">
            <w:pPr>
              <w:tabs>
                <w:tab w:val="left" w:pos="0"/>
              </w:tabs>
              <w:jc w:val="both"/>
              <w:rPr>
                <w:b/>
                <w:bCs/>
                <w:sz w:val="24"/>
                <w:szCs w:val="24"/>
              </w:rPr>
            </w:pPr>
            <w:r w:rsidRPr="005631D9">
              <w:t>REVOGADO</w:t>
            </w:r>
          </w:p>
        </w:tc>
        <w:tc>
          <w:tcPr>
            <w:tcW w:w="3969" w:type="dxa"/>
          </w:tcPr>
          <w:p w14:paraId="71F50984" w14:textId="4105FC90"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3D557E41" w14:textId="1F073125"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 para adaptar às novas regras estabelecidas pela Res. CNPC nº 59/2023.</w:t>
            </w:r>
          </w:p>
        </w:tc>
      </w:tr>
      <w:tr w:rsidR="00824945" w:rsidRPr="005631D9" w14:paraId="2F5C9017" w14:textId="77777777" w:rsidTr="00C03129">
        <w:trPr>
          <w:tblHeader/>
        </w:trPr>
        <w:tc>
          <w:tcPr>
            <w:tcW w:w="568" w:type="dxa"/>
          </w:tcPr>
          <w:p w14:paraId="091431A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04F3306E" w14:textId="152D61F8" w:rsidR="00824945" w:rsidRPr="005631D9" w:rsidRDefault="00824945" w:rsidP="00824945">
            <w:pPr>
              <w:pStyle w:val="Ttulo1"/>
              <w:spacing w:before="0"/>
              <w:ind w:firstLine="22"/>
              <w:jc w:val="both"/>
              <w:rPr>
                <w:b w:val="0"/>
                <w:bCs w:val="0"/>
              </w:rPr>
            </w:pPr>
            <w:r w:rsidRPr="005631D9">
              <w:rPr>
                <w:b w:val="0"/>
                <w:bCs w:val="0"/>
              </w:rPr>
              <w:t xml:space="preserve">§ 6º A individualização dos valores de que trata o caput, entre participantes e assistidos, </w:t>
            </w:r>
            <w:r w:rsidRPr="005631D9">
              <w:rPr>
                <w:b w:val="0"/>
                <w:bCs w:val="0"/>
                <w:color w:val="ED0000"/>
              </w:rPr>
              <w:t>relativamente ao montante que lhes couber</w:t>
            </w:r>
            <w:r w:rsidRPr="005631D9">
              <w:rPr>
                <w:b w:val="0"/>
                <w:bCs w:val="0"/>
              </w:rPr>
              <w:t>, deve observar a proporção das respectivas reservas matemáticas individuais finais, posicionadas na data do cálculo.</w:t>
            </w:r>
          </w:p>
        </w:tc>
        <w:tc>
          <w:tcPr>
            <w:tcW w:w="3969" w:type="dxa"/>
          </w:tcPr>
          <w:p w14:paraId="0095AFA0" w14:textId="48565461" w:rsidR="00824945" w:rsidRPr="005631D9" w:rsidRDefault="00824945" w:rsidP="00824945">
            <w:pPr>
              <w:tabs>
                <w:tab w:val="left" w:pos="0"/>
              </w:tabs>
              <w:jc w:val="both"/>
              <w:rPr>
                <w:b/>
                <w:bCs/>
                <w:sz w:val="24"/>
                <w:szCs w:val="24"/>
              </w:rPr>
            </w:pPr>
            <w:r w:rsidRPr="005631D9">
              <w:rPr>
                <w:sz w:val="24"/>
                <w:szCs w:val="24"/>
              </w:rPr>
              <w:t>§ 6º A individualização dos valores de que trata o caput, entre participantes e assistidos deve observar a proporção das respectivas reservas matemáticas individuais finais, posicionadas na data do cálculo.</w:t>
            </w:r>
          </w:p>
        </w:tc>
        <w:tc>
          <w:tcPr>
            <w:tcW w:w="3969" w:type="dxa"/>
          </w:tcPr>
          <w:p w14:paraId="6B8F2B08" w14:textId="4F042945"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6º A individualização dos valores de que trata o caput, entre participantes e assistidos, deve observar a proporção das respectivas reservas matemáticas individuais finais, posicionadas na data do cálculo.</w:t>
            </w:r>
          </w:p>
        </w:tc>
        <w:tc>
          <w:tcPr>
            <w:tcW w:w="3260" w:type="dxa"/>
          </w:tcPr>
          <w:p w14:paraId="097F416E" w14:textId="607B0C2E"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8A3A018" w14:textId="77777777" w:rsidTr="00C03129">
        <w:trPr>
          <w:tblHeader/>
        </w:trPr>
        <w:tc>
          <w:tcPr>
            <w:tcW w:w="568" w:type="dxa"/>
          </w:tcPr>
          <w:p w14:paraId="6531DB8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AEA2414" w14:textId="6E7A4EE7"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4376F712" w14:textId="39E533DB" w:rsidR="00824945" w:rsidRPr="005631D9" w:rsidRDefault="0026152E" w:rsidP="00824945">
            <w:pPr>
              <w:tabs>
                <w:tab w:val="left" w:pos="0"/>
              </w:tabs>
              <w:jc w:val="both"/>
              <w:rPr>
                <w:color w:val="0070C0"/>
                <w:sz w:val="24"/>
                <w:szCs w:val="24"/>
              </w:rPr>
            </w:pPr>
            <w:r w:rsidRPr="005631D9">
              <w:rPr>
                <w:color w:val="0070C0"/>
                <w:sz w:val="24"/>
                <w:szCs w:val="24"/>
              </w:rPr>
              <w:t>...</w:t>
            </w:r>
          </w:p>
        </w:tc>
        <w:tc>
          <w:tcPr>
            <w:tcW w:w="3969" w:type="dxa"/>
          </w:tcPr>
          <w:p w14:paraId="44807EAD" w14:textId="797B4D82" w:rsidR="00824945" w:rsidRPr="005631D9" w:rsidRDefault="0026152E" w:rsidP="0082494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45F14548" w14:textId="6E72C871" w:rsidR="00824945" w:rsidRPr="005631D9" w:rsidRDefault="00824945" w:rsidP="00824945">
            <w:pPr>
              <w:pStyle w:val="pf0"/>
              <w:rPr>
                <w:rStyle w:val="cf01"/>
                <w:rFonts w:asciiTheme="minorHAnsi" w:eastAsiaTheme="majorEastAsia" w:hAnsiTheme="minorHAnsi"/>
                <w:sz w:val="24"/>
                <w:szCs w:val="24"/>
              </w:rPr>
            </w:pPr>
          </w:p>
        </w:tc>
      </w:tr>
      <w:tr w:rsidR="00824945" w:rsidRPr="005631D9" w14:paraId="3382B876" w14:textId="77777777" w:rsidTr="00C03129">
        <w:trPr>
          <w:tblHeader/>
        </w:trPr>
        <w:tc>
          <w:tcPr>
            <w:tcW w:w="568" w:type="dxa"/>
          </w:tcPr>
          <w:p w14:paraId="57ED742D"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412B4AC" w14:textId="34EBDF97" w:rsidR="00824945" w:rsidRPr="005631D9" w:rsidRDefault="00824945" w:rsidP="00824945">
            <w:pPr>
              <w:pStyle w:val="Ttulo1"/>
              <w:spacing w:before="0"/>
              <w:ind w:firstLine="22"/>
              <w:jc w:val="both"/>
              <w:rPr>
                <w:b w:val="0"/>
                <w:bCs w:val="0"/>
              </w:rPr>
            </w:pPr>
          </w:p>
        </w:tc>
        <w:tc>
          <w:tcPr>
            <w:tcW w:w="3969" w:type="dxa"/>
          </w:tcPr>
          <w:p w14:paraId="0CAA1DF4" w14:textId="61024A35" w:rsidR="00824945" w:rsidRPr="005631D9" w:rsidRDefault="00824945" w:rsidP="00824945">
            <w:pPr>
              <w:tabs>
                <w:tab w:val="left" w:pos="0"/>
              </w:tabs>
              <w:jc w:val="both"/>
              <w:rPr>
                <w:color w:val="0070C0"/>
                <w:sz w:val="24"/>
                <w:szCs w:val="24"/>
              </w:rPr>
            </w:pPr>
            <w:r w:rsidRPr="005631D9">
              <w:rPr>
                <w:color w:val="0070C0"/>
                <w:sz w:val="24"/>
                <w:szCs w:val="24"/>
              </w:rPr>
              <w:t>§ 8º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3969" w:type="dxa"/>
          </w:tcPr>
          <w:p w14:paraId="62C07FA4" w14:textId="6DD95FA3" w:rsidR="00824945" w:rsidRPr="005631D9" w:rsidRDefault="0026152E" w:rsidP="0026152E">
            <w:pPr>
              <w:jc w:val="both"/>
              <w:rPr>
                <w:rFonts w:ascii="Calibri" w:hAnsi="Calibri" w:cs="Calibri"/>
                <w:sz w:val="24"/>
                <w:szCs w:val="24"/>
              </w:rPr>
            </w:pPr>
            <w:r w:rsidRPr="005631D9">
              <w:rPr>
                <w:rFonts w:ascii="Calibri" w:hAnsi="Calibri" w:cs="Calibri"/>
                <w:sz w:val="24"/>
                <w:szCs w:val="24"/>
              </w:rPr>
              <w:t>§ 8º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 (NR)</w:t>
            </w:r>
          </w:p>
        </w:tc>
        <w:tc>
          <w:tcPr>
            <w:tcW w:w="3260" w:type="dxa"/>
          </w:tcPr>
          <w:p w14:paraId="754BC9AB" w14:textId="4ACCC6A8" w:rsidR="00824945" w:rsidRPr="005631D9" w:rsidRDefault="003714ED" w:rsidP="00824945">
            <w:pPr>
              <w:pStyle w:val="pf0"/>
              <w:rPr>
                <w:rFonts w:asciiTheme="minorHAnsi" w:hAnsiTheme="minorHAnsi"/>
              </w:rPr>
            </w:pPr>
            <w:r w:rsidRPr="005631D9">
              <w:rPr>
                <w:rFonts w:asciiTheme="minorHAnsi" w:hAnsiTheme="minorHAnsi"/>
              </w:rPr>
              <w:t>Redação mantida.</w:t>
            </w:r>
          </w:p>
        </w:tc>
      </w:tr>
      <w:tr w:rsidR="00824945" w:rsidRPr="005631D9" w14:paraId="039DF805" w14:textId="77777777" w:rsidTr="00C03129">
        <w:trPr>
          <w:tblHeader/>
        </w:trPr>
        <w:tc>
          <w:tcPr>
            <w:tcW w:w="568" w:type="dxa"/>
          </w:tcPr>
          <w:p w14:paraId="6C3FB32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0D107D07" w14:textId="66DDF653" w:rsidR="00824945" w:rsidRPr="005631D9" w:rsidRDefault="00824945" w:rsidP="00824945">
            <w:pPr>
              <w:pStyle w:val="Ttulo1"/>
              <w:spacing w:before="0"/>
              <w:ind w:firstLine="22"/>
              <w:jc w:val="both"/>
              <w:rPr>
                <w:b w:val="0"/>
                <w:bCs w:val="0"/>
              </w:rPr>
            </w:pPr>
          </w:p>
        </w:tc>
        <w:tc>
          <w:tcPr>
            <w:tcW w:w="3969" w:type="dxa"/>
          </w:tcPr>
          <w:p w14:paraId="4C9931A3" w14:textId="557FCBE6" w:rsidR="00824945" w:rsidRPr="005631D9" w:rsidRDefault="00824945" w:rsidP="00824945">
            <w:pPr>
              <w:tabs>
                <w:tab w:val="left" w:pos="0"/>
              </w:tabs>
              <w:jc w:val="both"/>
              <w:rPr>
                <w:b/>
                <w:bCs/>
                <w:sz w:val="24"/>
                <w:szCs w:val="24"/>
              </w:rPr>
            </w:pPr>
            <w:r w:rsidRPr="005631D9">
              <w:rPr>
                <w:color w:val="0070C0"/>
                <w:sz w:val="24"/>
                <w:szCs w:val="24"/>
              </w:rPr>
              <w:t>§ 9º A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w:t>
            </w:r>
          </w:p>
        </w:tc>
        <w:tc>
          <w:tcPr>
            <w:tcW w:w="3969" w:type="dxa"/>
          </w:tcPr>
          <w:p w14:paraId="700350EF" w14:textId="655CF4FF" w:rsidR="00824945" w:rsidRPr="005631D9" w:rsidRDefault="0026152E" w:rsidP="0026152E">
            <w:pPr>
              <w:pStyle w:val="pf0"/>
              <w:jc w:val="both"/>
              <w:rPr>
                <w:rStyle w:val="cf01"/>
                <w:rFonts w:asciiTheme="minorHAnsi" w:eastAsiaTheme="majorEastAsia" w:hAnsiTheme="minorHAnsi"/>
                <w:sz w:val="24"/>
                <w:szCs w:val="24"/>
              </w:rPr>
            </w:pPr>
            <w:r w:rsidRPr="005631D9">
              <w:rPr>
                <w:rFonts w:ascii="Calibri" w:hAnsi="Calibri" w:cs="Calibri"/>
              </w:rPr>
              <w:t>§ 9º A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 (NR)</w:t>
            </w:r>
          </w:p>
        </w:tc>
        <w:tc>
          <w:tcPr>
            <w:tcW w:w="3260" w:type="dxa"/>
          </w:tcPr>
          <w:p w14:paraId="1570CFD3" w14:textId="0DED9F42" w:rsidR="00824945" w:rsidRPr="005631D9" w:rsidRDefault="00824945" w:rsidP="0082494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 para prever o critério de individualização no caso de reversão após a data de efetivação das opções.</w:t>
            </w:r>
          </w:p>
          <w:p w14:paraId="2C12079E" w14:textId="77777777" w:rsidR="00824945" w:rsidRPr="005631D9" w:rsidRDefault="00824945" w:rsidP="00824945">
            <w:pPr>
              <w:pStyle w:val="pf0"/>
              <w:rPr>
                <w:rStyle w:val="cf01"/>
                <w:rFonts w:asciiTheme="minorHAnsi" w:hAnsiTheme="minorHAnsi"/>
                <w:sz w:val="24"/>
                <w:szCs w:val="24"/>
              </w:rPr>
            </w:pPr>
          </w:p>
        </w:tc>
      </w:tr>
      <w:tr w:rsidR="00824945" w:rsidRPr="005631D9" w14:paraId="318DB594" w14:textId="77777777" w:rsidTr="00C03129">
        <w:trPr>
          <w:tblHeader/>
        </w:trPr>
        <w:tc>
          <w:tcPr>
            <w:tcW w:w="568" w:type="dxa"/>
          </w:tcPr>
          <w:p w14:paraId="35876AF0"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4F62EF0" w14:textId="787181A4" w:rsidR="00824945" w:rsidRPr="005631D9" w:rsidRDefault="00824945" w:rsidP="00824945">
            <w:pPr>
              <w:pStyle w:val="Ttulo1"/>
              <w:spacing w:before="0"/>
              <w:ind w:firstLine="22"/>
              <w:jc w:val="both"/>
              <w:rPr>
                <w:b w:val="0"/>
                <w:bCs w:val="0"/>
              </w:rPr>
            </w:pPr>
            <w:r w:rsidRPr="005631D9">
              <w:rPr>
                <w:b w:val="0"/>
                <w:bCs w:val="0"/>
              </w:rPr>
              <w:t>Art. 145. A EFPC deve obter, junto ao patrocinador regido pela Lei Complementar nº 108, de 29 de maio de 2001, manifestação expressa favorável, fornecida pelo órgão responsável pela 39 supervisão, pela coordenação e pelo controle das atividades do patrocinador, para aplicação do disposto nos §1º e §5º do art. 144.</w:t>
            </w:r>
          </w:p>
        </w:tc>
        <w:tc>
          <w:tcPr>
            <w:tcW w:w="3969" w:type="dxa"/>
          </w:tcPr>
          <w:p w14:paraId="33739856" w14:textId="139B2B5E" w:rsidR="00824945" w:rsidRPr="005631D9" w:rsidRDefault="00824945" w:rsidP="00824945">
            <w:pPr>
              <w:tabs>
                <w:tab w:val="left" w:pos="0"/>
              </w:tabs>
              <w:jc w:val="both"/>
              <w:rPr>
                <w:b/>
                <w:bCs/>
                <w:sz w:val="24"/>
                <w:szCs w:val="24"/>
              </w:rPr>
            </w:pPr>
            <w:r w:rsidRPr="005631D9">
              <w:rPr>
                <w:sz w:val="24"/>
                <w:szCs w:val="24"/>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631D9">
              <w:rPr>
                <w:color w:val="4472C4" w:themeColor="accent5"/>
                <w:sz w:val="24"/>
                <w:szCs w:val="24"/>
              </w:rPr>
              <w:t xml:space="preserve">§ 1º e 8º </w:t>
            </w:r>
            <w:r w:rsidRPr="005631D9">
              <w:rPr>
                <w:sz w:val="24"/>
                <w:szCs w:val="24"/>
              </w:rPr>
              <w:t>do art. 144.</w:t>
            </w:r>
          </w:p>
        </w:tc>
        <w:tc>
          <w:tcPr>
            <w:tcW w:w="3969" w:type="dxa"/>
          </w:tcPr>
          <w:p w14:paraId="4DDBADEA" w14:textId="190EE567" w:rsidR="00824945" w:rsidRPr="005631D9" w:rsidRDefault="0026152E" w:rsidP="0026152E">
            <w:pPr>
              <w:pStyle w:val="pf0"/>
              <w:jc w:val="both"/>
              <w:rPr>
                <w:rStyle w:val="cf01"/>
                <w:rFonts w:asciiTheme="minorHAnsi" w:hAnsiTheme="minorHAnsi"/>
                <w:sz w:val="24"/>
                <w:szCs w:val="24"/>
              </w:rPr>
            </w:pPr>
            <w:r w:rsidRPr="005631D9">
              <w:rPr>
                <w:rFonts w:ascii="Calibri" w:hAnsi="Calibri" w:cs="Calibri"/>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631D9">
              <w:rPr>
                <w:rFonts w:ascii="Calibri" w:hAnsi="Calibri" w:cs="Calibri"/>
                <w:color w:val="4472C4" w:themeColor="accent5"/>
              </w:rPr>
              <w:t>§§ 1º e 8º</w:t>
            </w:r>
            <w:r w:rsidRPr="005631D9">
              <w:rPr>
                <w:rFonts w:ascii="Calibri" w:hAnsi="Calibri" w:cs="Calibri"/>
              </w:rPr>
              <w:t xml:space="preserve"> do art. 144. (NR)</w:t>
            </w:r>
          </w:p>
        </w:tc>
        <w:tc>
          <w:tcPr>
            <w:tcW w:w="3260" w:type="dxa"/>
          </w:tcPr>
          <w:p w14:paraId="74A7EB56" w14:textId="4A44D63D"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 de remissão.</w:t>
            </w:r>
          </w:p>
        </w:tc>
      </w:tr>
      <w:tr w:rsidR="00824945" w:rsidRPr="005631D9" w14:paraId="5D64FC11" w14:textId="77777777" w:rsidTr="00C03129">
        <w:trPr>
          <w:tblHeader/>
        </w:trPr>
        <w:tc>
          <w:tcPr>
            <w:tcW w:w="568" w:type="dxa"/>
          </w:tcPr>
          <w:p w14:paraId="0D928B6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13D1487" w14:textId="73CCA994"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6F4942C7" w14:textId="3C3D74BD" w:rsidR="00824945" w:rsidRPr="005631D9" w:rsidRDefault="00824945" w:rsidP="00824945">
            <w:pPr>
              <w:tabs>
                <w:tab w:val="left" w:pos="0"/>
              </w:tabs>
              <w:jc w:val="both"/>
              <w:rPr>
                <w:b/>
                <w:bCs/>
                <w:sz w:val="24"/>
                <w:szCs w:val="24"/>
              </w:rPr>
            </w:pPr>
            <w:r w:rsidRPr="005631D9">
              <w:rPr>
                <w:b/>
                <w:bCs/>
                <w:sz w:val="24"/>
                <w:szCs w:val="24"/>
              </w:rPr>
              <w:t>...</w:t>
            </w:r>
          </w:p>
        </w:tc>
        <w:tc>
          <w:tcPr>
            <w:tcW w:w="3969" w:type="dxa"/>
          </w:tcPr>
          <w:p w14:paraId="7971656D" w14:textId="7D02E499" w:rsidR="00824945" w:rsidRPr="005631D9" w:rsidRDefault="003E6695" w:rsidP="00824945">
            <w:pPr>
              <w:pStyle w:val="pf0"/>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6893ADEC" w14:textId="7FABB5FB" w:rsidR="00824945" w:rsidRPr="005631D9" w:rsidRDefault="00824945" w:rsidP="00824945">
            <w:pPr>
              <w:pStyle w:val="pf0"/>
              <w:rPr>
                <w:rStyle w:val="cf01"/>
                <w:rFonts w:asciiTheme="minorHAnsi" w:hAnsiTheme="minorHAnsi"/>
                <w:sz w:val="24"/>
                <w:szCs w:val="24"/>
              </w:rPr>
            </w:pPr>
          </w:p>
        </w:tc>
      </w:tr>
      <w:tr w:rsidR="0059645D" w:rsidRPr="005631D9" w14:paraId="5C1713C1" w14:textId="77777777" w:rsidTr="005631D9">
        <w:trPr>
          <w:tblHeader/>
        </w:trPr>
        <w:tc>
          <w:tcPr>
            <w:tcW w:w="568" w:type="dxa"/>
          </w:tcPr>
          <w:p w14:paraId="1B78827D" w14:textId="77777777" w:rsidR="0059645D" w:rsidRPr="005631D9" w:rsidRDefault="0059645D" w:rsidP="00824945">
            <w:pPr>
              <w:pStyle w:val="Ttulo1"/>
              <w:numPr>
                <w:ilvl w:val="0"/>
                <w:numId w:val="8"/>
              </w:numPr>
              <w:spacing w:before="0"/>
              <w:ind w:left="3" w:firstLine="0"/>
              <w:jc w:val="left"/>
              <w:rPr>
                <w:b w:val="0"/>
                <w:bCs w:val="0"/>
              </w:rPr>
            </w:pPr>
          </w:p>
        </w:tc>
        <w:tc>
          <w:tcPr>
            <w:tcW w:w="3969" w:type="dxa"/>
            <w:shd w:val="clear" w:color="auto" w:fill="auto"/>
          </w:tcPr>
          <w:p w14:paraId="7932A97B" w14:textId="77777777" w:rsidR="0059645D" w:rsidRPr="005631D9" w:rsidRDefault="0059645D" w:rsidP="00824945">
            <w:pPr>
              <w:pStyle w:val="Ttulo1"/>
              <w:spacing w:before="0"/>
              <w:ind w:firstLine="22"/>
              <w:jc w:val="both"/>
              <w:rPr>
                <w:b w:val="0"/>
                <w:bCs w:val="0"/>
              </w:rPr>
            </w:pPr>
          </w:p>
        </w:tc>
        <w:tc>
          <w:tcPr>
            <w:tcW w:w="3969" w:type="dxa"/>
            <w:shd w:val="clear" w:color="auto" w:fill="auto"/>
          </w:tcPr>
          <w:p w14:paraId="279CDD1B" w14:textId="77777777" w:rsidR="0059645D" w:rsidRPr="005631D9" w:rsidRDefault="0059645D" w:rsidP="0059645D">
            <w:pPr>
              <w:jc w:val="both"/>
              <w:rPr>
                <w:b/>
                <w:bCs/>
                <w:sz w:val="24"/>
                <w:szCs w:val="24"/>
              </w:rPr>
            </w:pPr>
          </w:p>
        </w:tc>
        <w:tc>
          <w:tcPr>
            <w:tcW w:w="3969" w:type="dxa"/>
            <w:shd w:val="clear" w:color="auto" w:fill="auto"/>
          </w:tcPr>
          <w:p w14:paraId="2D384A3B" w14:textId="77777777" w:rsidR="0059645D" w:rsidRPr="005631D9" w:rsidRDefault="0059645D" w:rsidP="0059645D">
            <w:pPr>
              <w:jc w:val="both"/>
              <w:rPr>
                <w:rFonts w:ascii="Calibri" w:hAnsi="Calibri" w:cs="Calibri"/>
              </w:rPr>
            </w:pPr>
            <w:r w:rsidRPr="005631D9">
              <w:rPr>
                <w:rFonts w:ascii="Calibri" w:hAnsi="Calibri" w:cs="Calibri"/>
              </w:rPr>
              <w:t>Art. 146-A. No expediente explicativo de requerimento de retirada de patrocínio vazia, a EFPC deve apresentar a motivação técnica do requerimento, com manifestação sobre o enquadramento na hipótese prevista no inciso III da art. 4º da Resolução CNPC nº 59, de 2023.</w:t>
            </w:r>
          </w:p>
          <w:p w14:paraId="63847CF1" w14:textId="77777777" w:rsidR="0059645D" w:rsidRPr="005631D9" w:rsidRDefault="0059645D" w:rsidP="0059645D">
            <w:pPr>
              <w:jc w:val="both"/>
              <w:rPr>
                <w:rFonts w:ascii="Calibri" w:hAnsi="Calibri" w:cs="Calibri"/>
              </w:rPr>
            </w:pPr>
          </w:p>
          <w:p w14:paraId="6CBA1CA3" w14:textId="1B59E0C2" w:rsidR="0059645D" w:rsidRPr="005631D9" w:rsidRDefault="0059645D" w:rsidP="0059645D">
            <w:pPr>
              <w:jc w:val="both"/>
              <w:rPr>
                <w:rFonts w:ascii="Calibri" w:hAnsi="Calibri" w:cs="Calibri"/>
              </w:rPr>
            </w:pPr>
            <w:r w:rsidRPr="005631D9">
              <w:rPr>
                <w:rFonts w:ascii="Calibri" w:hAnsi="Calibri" w:cs="Calibri"/>
              </w:rPr>
              <w:t>Parágrafo único. A manifestação de que trata o caput deve esclarecer sobre o evento ou a situação que causou a inexistência de participantes, assistidos e patrimônio no plano de benefícios, vinculados à patrocinadora em retirada, no caso concreto.</w:t>
            </w:r>
          </w:p>
          <w:p w14:paraId="47DB0D61" w14:textId="77777777" w:rsidR="0059645D" w:rsidRPr="005631D9" w:rsidRDefault="0059645D" w:rsidP="00824945">
            <w:pPr>
              <w:pStyle w:val="pf0"/>
              <w:rPr>
                <w:rStyle w:val="cf01"/>
                <w:rFonts w:asciiTheme="minorHAnsi" w:hAnsiTheme="minorHAnsi"/>
                <w:sz w:val="24"/>
                <w:szCs w:val="24"/>
              </w:rPr>
            </w:pPr>
          </w:p>
        </w:tc>
        <w:tc>
          <w:tcPr>
            <w:tcW w:w="3260" w:type="dxa"/>
            <w:shd w:val="clear" w:color="auto" w:fill="auto"/>
          </w:tcPr>
          <w:p w14:paraId="399D2166" w14:textId="23F0EC42" w:rsidR="0059645D" w:rsidRPr="005631D9" w:rsidRDefault="0059645D" w:rsidP="00824945">
            <w:pPr>
              <w:pStyle w:val="pf0"/>
              <w:rPr>
                <w:rStyle w:val="cf01"/>
                <w:rFonts w:asciiTheme="minorHAnsi" w:hAnsiTheme="minorHAnsi"/>
                <w:sz w:val="24"/>
                <w:szCs w:val="24"/>
              </w:rPr>
            </w:pPr>
            <w:r w:rsidRPr="005631D9">
              <w:rPr>
                <w:rFonts w:ascii="Calibri" w:hAnsi="Calibri" w:cs="Calibri"/>
              </w:rPr>
              <w:t>Prever exigência praticada pela área técnica competente (CGTR/DILIC), para mitigação de risco no licenciamento da operação, quanto ao enquadramento na espécie prevista no inciso III da art. 4º da Resolução CNPC nº 59, de 2023.</w:t>
            </w:r>
          </w:p>
        </w:tc>
      </w:tr>
      <w:tr w:rsidR="00824945" w:rsidRPr="005631D9" w14:paraId="79A1322A" w14:textId="77777777" w:rsidTr="005631D9">
        <w:trPr>
          <w:tblHeader/>
        </w:trPr>
        <w:tc>
          <w:tcPr>
            <w:tcW w:w="568" w:type="dxa"/>
          </w:tcPr>
          <w:p w14:paraId="3243BB4E" w14:textId="77777777" w:rsidR="00824945" w:rsidRPr="005631D9" w:rsidRDefault="00824945" w:rsidP="00824945">
            <w:pPr>
              <w:pStyle w:val="Ttulo1"/>
              <w:numPr>
                <w:ilvl w:val="0"/>
                <w:numId w:val="8"/>
              </w:numPr>
              <w:spacing w:before="0"/>
              <w:ind w:left="3" w:firstLine="0"/>
              <w:jc w:val="left"/>
            </w:pPr>
          </w:p>
        </w:tc>
        <w:tc>
          <w:tcPr>
            <w:tcW w:w="3969" w:type="dxa"/>
            <w:shd w:val="clear" w:color="auto" w:fill="auto"/>
          </w:tcPr>
          <w:p w14:paraId="2F6E99E1" w14:textId="6EB509BE" w:rsidR="00824945" w:rsidRPr="005631D9" w:rsidRDefault="00824945" w:rsidP="00824945">
            <w:pPr>
              <w:pStyle w:val="Ttulo1"/>
              <w:spacing w:before="0"/>
              <w:ind w:firstLine="22"/>
            </w:pPr>
            <w:r w:rsidRPr="005631D9">
              <w:t>Subseção VIII</w:t>
            </w:r>
          </w:p>
          <w:p w14:paraId="18B480D0" w14:textId="69F3220F" w:rsidR="00824945" w:rsidRPr="005631D9" w:rsidRDefault="00824945" w:rsidP="00824945">
            <w:pPr>
              <w:pStyle w:val="Ttulo1"/>
              <w:spacing w:before="0"/>
              <w:ind w:firstLine="22"/>
              <w:rPr>
                <w:b w:val="0"/>
                <w:bCs w:val="0"/>
              </w:rPr>
            </w:pPr>
            <w:r w:rsidRPr="005631D9">
              <w:t>Rescisão Unilateral de Convênio de Adesão</w:t>
            </w:r>
          </w:p>
        </w:tc>
        <w:tc>
          <w:tcPr>
            <w:tcW w:w="3969" w:type="dxa"/>
            <w:shd w:val="clear" w:color="auto" w:fill="auto"/>
          </w:tcPr>
          <w:p w14:paraId="2D029C31" w14:textId="7BD2133A" w:rsidR="00824945" w:rsidRPr="005631D9" w:rsidRDefault="00824945" w:rsidP="00824945">
            <w:pPr>
              <w:pStyle w:val="Ttulo1"/>
              <w:spacing w:before="0"/>
              <w:ind w:firstLine="22"/>
              <w:rPr>
                <w:b w:val="0"/>
                <w:bCs w:val="0"/>
                <w:color w:val="00B0F0"/>
              </w:rPr>
            </w:pPr>
            <w:r w:rsidRPr="005631D9">
              <w:t>Subseção VIII</w:t>
            </w:r>
          </w:p>
          <w:p w14:paraId="5FBE6927" w14:textId="60DA2D24" w:rsidR="00824945" w:rsidRPr="005631D9" w:rsidRDefault="00824945" w:rsidP="00824945">
            <w:pPr>
              <w:tabs>
                <w:tab w:val="left" w:pos="0"/>
              </w:tabs>
              <w:jc w:val="center"/>
              <w:rPr>
                <w:b/>
                <w:bCs/>
                <w:sz w:val="24"/>
                <w:szCs w:val="24"/>
              </w:rPr>
            </w:pPr>
            <w:r w:rsidRPr="005631D9">
              <w:rPr>
                <w:b/>
                <w:bCs/>
                <w:color w:val="0070C0"/>
              </w:rPr>
              <w:t>Rescisão de Convênio de Adesão por iniciativa da EFPC</w:t>
            </w:r>
          </w:p>
        </w:tc>
        <w:tc>
          <w:tcPr>
            <w:tcW w:w="3969" w:type="dxa"/>
            <w:shd w:val="clear" w:color="auto" w:fill="auto"/>
          </w:tcPr>
          <w:p w14:paraId="6CFF4DDD" w14:textId="195B1637" w:rsidR="0026152E" w:rsidRPr="005631D9" w:rsidRDefault="0026152E" w:rsidP="0026152E">
            <w:pPr>
              <w:jc w:val="center"/>
              <w:rPr>
                <w:rFonts w:ascii="Calibri" w:hAnsi="Calibri" w:cs="Calibri"/>
                <w:b/>
                <w:bCs/>
                <w:sz w:val="24"/>
                <w:szCs w:val="24"/>
              </w:rPr>
            </w:pPr>
            <w:r w:rsidRPr="005631D9">
              <w:rPr>
                <w:rFonts w:ascii="Calibri" w:hAnsi="Calibri" w:cs="Calibri"/>
                <w:b/>
                <w:bCs/>
                <w:sz w:val="24"/>
                <w:szCs w:val="24"/>
              </w:rPr>
              <w:t>Subseção VIII</w:t>
            </w:r>
          </w:p>
          <w:p w14:paraId="72A4C51B" w14:textId="763019E1" w:rsidR="0026152E" w:rsidRPr="005631D9" w:rsidRDefault="0026152E" w:rsidP="0026152E">
            <w:pPr>
              <w:jc w:val="center"/>
              <w:rPr>
                <w:rFonts w:ascii="Calibri" w:hAnsi="Calibri" w:cs="Calibri"/>
                <w:sz w:val="24"/>
                <w:szCs w:val="24"/>
              </w:rPr>
            </w:pPr>
            <w:r w:rsidRPr="005631D9">
              <w:rPr>
                <w:rFonts w:ascii="Calibri" w:hAnsi="Calibri" w:cs="Calibri"/>
                <w:b/>
                <w:bCs/>
                <w:sz w:val="24"/>
                <w:szCs w:val="24"/>
              </w:rPr>
              <w:t>Rescisão de Convênio de Adesão por iniciativa da EFPC</w:t>
            </w:r>
            <w:r w:rsidRPr="005631D9">
              <w:rPr>
                <w:rFonts w:ascii="Calibri" w:hAnsi="Calibri" w:cs="Calibri"/>
                <w:sz w:val="24"/>
                <w:szCs w:val="24"/>
              </w:rPr>
              <w:t xml:space="preserve"> </w:t>
            </w:r>
          </w:p>
          <w:p w14:paraId="3B418146" w14:textId="362A84BC" w:rsidR="00824945" w:rsidRPr="005631D9" w:rsidRDefault="00824945" w:rsidP="00824945">
            <w:pPr>
              <w:pStyle w:val="pf0"/>
              <w:rPr>
                <w:rStyle w:val="cf01"/>
                <w:rFonts w:asciiTheme="minorHAnsi" w:eastAsiaTheme="majorEastAsia" w:hAnsiTheme="minorHAnsi"/>
                <w:sz w:val="24"/>
                <w:szCs w:val="24"/>
              </w:rPr>
            </w:pPr>
          </w:p>
        </w:tc>
        <w:tc>
          <w:tcPr>
            <w:tcW w:w="3260" w:type="dxa"/>
            <w:shd w:val="clear" w:color="auto" w:fill="auto"/>
          </w:tcPr>
          <w:p w14:paraId="2A5686CD" w14:textId="0E4D018F" w:rsidR="00824945" w:rsidRPr="005631D9" w:rsidRDefault="00824945" w:rsidP="00824945">
            <w:pPr>
              <w:pStyle w:val="pf0"/>
              <w:rPr>
                <w:rFonts w:asciiTheme="minorHAnsi" w:hAnsiTheme="minorHAnsi" w:cs="Arial"/>
              </w:rPr>
            </w:pPr>
            <w:r w:rsidRPr="005631D9">
              <w:rPr>
                <w:rStyle w:val="cf01"/>
                <w:rFonts w:asciiTheme="minorHAnsi" w:eastAsiaTheme="majorEastAsia" w:hAnsiTheme="minorHAnsi"/>
                <w:sz w:val="24"/>
                <w:szCs w:val="24"/>
              </w:rPr>
              <w:t>Adequação de terminologia para adaptar à Res CNPC nº 59/2023.</w:t>
            </w:r>
          </w:p>
          <w:p w14:paraId="26D4E2D9" w14:textId="77777777" w:rsidR="00824945" w:rsidRPr="005631D9" w:rsidRDefault="00824945" w:rsidP="00824945">
            <w:pPr>
              <w:pStyle w:val="pf0"/>
              <w:rPr>
                <w:rStyle w:val="cf01"/>
                <w:rFonts w:asciiTheme="minorHAnsi" w:hAnsiTheme="minorHAnsi"/>
                <w:sz w:val="24"/>
                <w:szCs w:val="24"/>
              </w:rPr>
            </w:pPr>
          </w:p>
        </w:tc>
      </w:tr>
      <w:tr w:rsidR="00824945" w:rsidRPr="005631D9" w14:paraId="46659C55" w14:textId="77777777" w:rsidTr="005631D9">
        <w:trPr>
          <w:tblHeader/>
        </w:trPr>
        <w:tc>
          <w:tcPr>
            <w:tcW w:w="568" w:type="dxa"/>
          </w:tcPr>
          <w:p w14:paraId="3CF0E26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shd w:val="clear" w:color="auto" w:fill="auto"/>
          </w:tcPr>
          <w:p w14:paraId="01030308" w14:textId="3F4B0AFA" w:rsidR="00824945" w:rsidRPr="005631D9" w:rsidRDefault="00824945" w:rsidP="00824945">
            <w:pPr>
              <w:pStyle w:val="Ttulo1"/>
              <w:spacing w:before="0"/>
              <w:ind w:firstLine="22"/>
              <w:jc w:val="both"/>
              <w:rPr>
                <w:b w:val="0"/>
                <w:bCs w:val="0"/>
              </w:rPr>
            </w:pPr>
            <w:r w:rsidRPr="005631D9">
              <w:rPr>
                <w:b w:val="0"/>
                <w:bCs w:val="0"/>
              </w:rPr>
              <w:t xml:space="preserve">Art. 147. A rescisão </w:t>
            </w:r>
            <w:r w:rsidRPr="005631D9">
              <w:rPr>
                <w:b w:val="0"/>
                <w:bCs w:val="0"/>
                <w:color w:val="ED0000"/>
              </w:rPr>
              <w:t>unilateral</w:t>
            </w:r>
            <w:r w:rsidRPr="005631D9">
              <w:rPr>
                <w:b w:val="0"/>
                <w:bCs w:val="0"/>
              </w:rPr>
              <w:t xml:space="preserve"> de convênio de adesão somente pode ser adotada mediante aprovação pelo órgão estatutário competente da EFPC.</w:t>
            </w:r>
          </w:p>
        </w:tc>
        <w:tc>
          <w:tcPr>
            <w:tcW w:w="3969" w:type="dxa"/>
            <w:shd w:val="clear" w:color="auto" w:fill="auto"/>
          </w:tcPr>
          <w:p w14:paraId="6B9809E5" w14:textId="17E08F75" w:rsidR="00824945" w:rsidRPr="005631D9" w:rsidRDefault="00824945" w:rsidP="00824945">
            <w:pPr>
              <w:tabs>
                <w:tab w:val="left" w:pos="0"/>
              </w:tabs>
              <w:jc w:val="both"/>
              <w:rPr>
                <w:b/>
                <w:bCs/>
                <w:sz w:val="24"/>
                <w:szCs w:val="24"/>
              </w:rPr>
            </w:pPr>
            <w:r w:rsidRPr="005631D9">
              <w:rPr>
                <w:sz w:val="24"/>
                <w:szCs w:val="24"/>
              </w:rPr>
              <w:t xml:space="preserve">Art. 147. A rescisão de convênio de adesão </w:t>
            </w:r>
            <w:r w:rsidRPr="005631D9">
              <w:rPr>
                <w:color w:val="0070C0"/>
                <w:sz w:val="24"/>
                <w:szCs w:val="24"/>
              </w:rPr>
              <w:t xml:space="preserve">por iniciativa da EFPC </w:t>
            </w:r>
            <w:r w:rsidRPr="005631D9">
              <w:rPr>
                <w:sz w:val="24"/>
                <w:szCs w:val="24"/>
              </w:rPr>
              <w:t xml:space="preserve">somente pode ser adotada mediante aprovação pelo órgão estatutário competente da EFPC. </w:t>
            </w:r>
          </w:p>
        </w:tc>
        <w:tc>
          <w:tcPr>
            <w:tcW w:w="3969" w:type="dxa"/>
            <w:shd w:val="clear" w:color="auto" w:fill="auto"/>
          </w:tcPr>
          <w:p w14:paraId="095E014E" w14:textId="6AFC6F60" w:rsidR="00824945" w:rsidRPr="005631D9" w:rsidRDefault="0026152E" w:rsidP="0026152E">
            <w:pPr>
              <w:pStyle w:val="pf0"/>
              <w:jc w:val="both"/>
              <w:rPr>
                <w:rStyle w:val="cf01"/>
                <w:rFonts w:asciiTheme="minorHAnsi" w:eastAsiaTheme="majorEastAsia" w:hAnsiTheme="minorHAnsi"/>
                <w:sz w:val="24"/>
                <w:szCs w:val="24"/>
              </w:rPr>
            </w:pPr>
            <w:r w:rsidRPr="005631D9">
              <w:rPr>
                <w:rFonts w:ascii="Calibri" w:hAnsi="Calibri" w:cs="Calibri"/>
              </w:rPr>
              <w:t xml:space="preserve">Art. 147. A rescisão de convênio de adesão por iniciativa da EFPC somente pode ser adotada mediante aprovação pelo </w:t>
            </w:r>
            <w:r w:rsidRPr="005631D9">
              <w:rPr>
                <w:rFonts w:ascii="Calibri" w:hAnsi="Calibri" w:cs="Calibri"/>
                <w:color w:val="0070C0"/>
              </w:rPr>
              <w:t>Conselho Deliberativo</w:t>
            </w:r>
            <w:r w:rsidRPr="005631D9">
              <w:rPr>
                <w:rFonts w:ascii="Calibri" w:hAnsi="Calibri" w:cs="Calibri"/>
                <w:color w:val="4472C4" w:themeColor="accent5"/>
              </w:rPr>
              <w:t xml:space="preserve"> </w:t>
            </w:r>
            <w:r w:rsidRPr="005631D9">
              <w:rPr>
                <w:rFonts w:ascii="Calibri" w:hAnsi="Calibri" w:cs="Calibri"/>
              </w:rPr>
              <w:t>da EFPC. (NR)</w:t>
            </w:r>
          </w:p>
        </w:tc>
        <w:tc>
          <w:tcPr>
            <w:tcW w:w="3260" w:type="dxa"/>
            <w:shd w:val="clear" w:color="auto" w:fill="auto"/>
          </w:tcPr>
          <w:p w14:paraId="3BC02AFB" w14:textId="5B09285B" w:rsidR="00824945" w:rsidRPr="005631D9" w:rsidRDefault="00824945" w:rsidP="0082494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Adequação de terminologia para adaptar à Res CNPC nº 59/2023.</w:t>
            </w:r>
          </w:p>
          <w:p w14:paraId="4739C5A1" w14:textId="03B5B894" w:rsidR="003714ED" w:rsidRPr="005631D9" w:rsidRDefault="003714ED" w:rsidP="00824945">
            <w:pPr>
              <w:pStyle w:val="pf0"/>
              <w:rPr>
                <w:rFonts w:asciiTheme="minorHAnsi" w:hAnsiTheme="minorHAnsi" w:cs="Arial"/>
              </w:rPr>
            </w:pPr>
            <w:r w:rsidRPr="005631D9">
              <w:rPr>
                <w:rFonts w:asciiTheme="minorHAnsi" w:hAnsiTheme="minorHAnsi" w:cs="Arial"/>
              </w:rPr>
              <w:t>Alteração para compatibilizar com o disposto em artigos anteriores da Resolução Previc nº 23, de 2023.</w:t>
            </w:r>
          </w:p>
          <w:p w14:paraId="42C074AD" w14:textId="77777777" w:rsidR="00824945" w:rsidRPr="005631D9" w:rsidRDefault="00824945" w:rsidP="00824945">
            <w:pPr>
              <w:pStyle w:val="pf0"/>
              <w:rPr>
                <w:rStyle w:val="cf01"/>
                <w:rFonts w:asciiTheme="minorHAnsi" w:hAnsiTheme="minorHAnsi"/>
                <w:sz w:val="24"/>
                <w:szCs w:val="24"/>
              </w:rPr>
            </w:pPr>
          </w:p>
        </w:tc>
      </w:tr>
      <w:tr w:rsidR="0026152E" w:rsidRPr="005631D9" w14:paraId="42EC9DD8" w14:textId="77777777" w:rsidTr="005631D9">
        <w:trPr>
          <w:tblHeader/>
        </w:trPr>
        <w:tc>
          <w:tcPr>
            <w:tcW w:w="568" w:type="dxa"/>
          </w:tcPr>
          <w:p w14:paraId="35F5E90F"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432B3588" w14:textId="661104E6" w:rsidR="0026152E" w:rsidRPr="005631D9" w:rsidRDefault="0026152E" w:rsidP="0026152E">
            <w:pPr>
              <w:pStyle w:val="Ttulo1"/>
              <w:spacing w:before="0"/>
              <w:ind w:firstLine="22"/>
              <w:jc w:val="both"/>
              <w:rPr>
                <w:b w:val="0"/>
                <w:bCs w:val="0"/>
              </w:rPr>
            </w:pPr>
            <w:r w:rsidRPr="005631D9">
              <w:rPr>
                <w:b w:val="0"/>
                <w:bCs w:val="0"/>
              </w:rPr>
              <w:t>Art. 148. ...</w:t>
            </w:r>
          </w:p>
        </w:tc>
        <w:tc>
          <w:tcPr>
            <w:tcW w:w="3969" w:type="dxa"/>
            <w:shd w:val="clear" w:color="auto" w:fill="auto"/>
          </w:tcPr>
          <w:p w14:paraId="6BB17546" w14:textId="10AEDCD5" w:rsidR="0026152E" w:rsidRPr="005631D9" w:rsidRDefault="0026152E" w:rsidP="0026152E">
            <w:pPr>
              <w:tabs>
                <w:tab w:val="left" w:pos="0"/>
              </w:tabs>
              <w:jc w:val="both"/>
              <w:rPr>
                <w:sz w:val="24"/>
                <w:szCs w:val="24"/>
              </w:rPr>
            </w:pPr>
            <w:r w:rsidRPr="005631D9">
              <w:rPr>
                <w:sz w:val="24"/>
                <w:szCs w:val="24"/>
              </w:rPr>
              <w:t>Art. 148. ...</w:t>
            </w:r>
          </w:p>
        </w:tc>
        <w:tc>
          <w:tcPr>
            <w:tcW w:w="3969" w:type="dxa"/>
            <w:shd w:val="clear" w:color="auto" w:fill="auto"/>
          </w:tcPr>
          <w:p w14:paraId="12AA58B6" w14:textId="5C3232E9" w:rsidR="0026152E" w:rsidRPr="005631D9" w:rsidRDefault="0026152E" w:rsidP="0026152E">
            <w:pPr>
              <w:pStyle w:val="pf0"/>
              <w:rPr>
                <w:rStyle w:val="cf01"/>
                <w:rFonts w:asciiTheme="minorHAnsi" w:hAnsiTheme="minorHAnsi" w:cstheme="minorHAnsi"/>
                <w:sz w:val="24"/>
                <w:szCs w:val="24"/>
              </w:rPr>
            </w:pPr>
            <w:r w:rsidRPr="005631D9">
              <w:rPr>
                <w:rFonts w:asciiTheme="minorHAnsi" w:hAnsiTheme="minorHAnsi" w:cstheme="minorHAnsi"/>
              </w:rPr>
              <w:t>Art. 148. ...</w:t>
            </w:r>
          </w:p>
        </w:tc>
        <w:tc>
          <w:tcPr>
            <w:tcW w:w="3260" w:type="dxa"/>
            <w:shd w:val="clear" w:color="auto" w:fill="auto"/>
          </w:tcPr>
          <w:p w14:paraId="11ECFA97" w14:textId="7664C36E" w:rsidR="0026152E" w:rsidRPr="005631D9" w:rsidRDefault="0026152E" w:rsidP="0026152E">
            <w:pPr>
              <w:pStyle w:val="pf0"/>
              <w:rPr>
                <w:rStyle w:val="cf01"/>
                <w:rFonts w:asciiTheme="minorHAnsi" w:hAnsiTheme="minorHAnsi"/>
                <w:sz w:val="24"/>
                <w:szCs w:val="24"/>
              </w:rPr>
            </w:pPr>
          </w:p>
        </w:tc>
      </w:tr>
      <w:tr w:rsidR="0026152E" w:rsidRPr="005631D9" w14:paraId="5DBB5500" w14:textId="77777777" w:rsidTr="005631D9">
        <w:trPr>
          <w:tblHeader/>
        </w:trPr>
        <w:tc>
          <w:tcPr>
            <w:tcW w:w="568" w:type="dxa"/>
          </w:tcPr>
          <w:p w14:paraId="3A968CCC"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0A7043B6" w14:textId="76551F16" w:rsidR="0026152E" w:rsidRPr="005631D9" w:rsidRDefault="0026152E" w:rsidP="0026152E">
            <w:pPr>
              <w:pStyle w:val="Ttulo1"/>
              <w:spacing w:before="0"/>
              <w:ind w:firstLine="22"/>
              <w:jc w:val="both"/>
              <w:rPr>
                <w:b w:val="0"/>
                <w:bCs w:val="0"/>
              </w:rPr>
            </w:pPr>
            <w:r w:rsidRPr="005631D9">
              <w:rPr>
                <w:b w:val="0"/>
                <w:bCs w:val="0"/>
              </w:rPr>
              <w:t>...</w:t>
            </w:r>
          </w:p>
        </w:tc>
        <w:tc>
          <w:tcPr>
            <w:tcW w:w="3969" w:type="dxa"/>
            <w:shd w:val="clear" w:color="auto" w:fill="auto"/>
          </w:tcPr>
          <w:p w14:paraId="0FE2413C" w14:textId="135A1FF3" w:rsidR="0026152E" w:rsidRPr="005631D9" w:rsidRDefault="0026152E" w:rsidP="0026152E">
            <w:pPr>
              <w:tabs>
                <w:tab w:val="left" w:pos="0"/>
              </w:tabs>
              <w:jc w:val="both"/>
              <w:rPr>
                <w:b/>
                <w:bCs/>
                <w:sz w:val="24"/>
                <w:szCs w:val="24"/>
              </w:rPr>
            </w:pPr>
            <w:r w:rsidRPr="005631D9">
              <w:rPr>
                <w:b/>
                <w:bCs/>
                <w:sz w:val="24"/>
                <w:szCs w:val="24"/>
              </w:rPr>
              <w:t>...</w:t>
            </w:r>
          </w:p>
        </w:tc>
        <w:tc>
          <w:tcPr>
            <w:tcW w:w="3969" w:type="dxa"/>
            <w:shd w:val="clear" w:color="auto" w:fill="auto"/>
          </w:tcPr>
          <w:p w14:paraId="7BA956A0" w14:textId="0CD7EFC3" w:rsidR="0026152E" w:rsidRPr="005631D9" w:rsidRDefault="0026152E" w:rsidP="0026152E">
            <w:pPr>
              <w:pStyle w:val="pf0"/>
              <w:rPr>
                <w:rStyle w:val="cf01"/>
                <w:rFonts w:asciiTheme="minorHAnsi" w:hAnsiTheme="minorHAnsi"/>
                <w:sz w:val="24"/>
                <w:szCs w:val="24"/>
              </w:rPr>
            </w:pPr>
            <w:r w:rsidRPr="005631D9">
              <w:rPr>
                <w:b/>
                <w:bCs/>
              </w:rPr>
              <w:t>...</w:t>
            </w:r>
          </w:p>
        </w:tc>
        <w:tc>
          <w:tcPr>
            <w:tcW w:w="3260" w:type="dxa"/>
            <w:shd w:val="clear" w:color="auto" w:fill="auto"/>
          </w:tcPr>
          <w:p w14:paraId="75ED6366" w14:textId="2C19FA70" w:rsidR="0026152E" w:rsidRPr="005631D9" w:rsidRDefault="0026152E" w:rsidP="0026152E">
            <w:pPr>
              <w:pStyle w:val="pf0"/>
              <w:rPr>
                <w:rStyle w:val="cf01"/>
                <w:rFonts w:asciiTheme="minorHAnsi" w:hAnsiTheme="minorHAnsi"/>
                <w:sz w:val="24"/>
                <w:szCs w:val="24"/>
              </w:rPr>
            </w:pPr>
          </w:p>
        </w:tc>
      </w:tr>
      <w:tr w:rsidR="0026152E" w:rsidRPr="005631D9" w14:paraId="5B04A830" w14:textId="77777777" w:rsidTr="005631D9">
        <w:trPr>
          <w:tblHeader/>
        </w:trPr>
        <w:tc>
          <w:tcPr>
            <w:tcW w:w="568" w:type="dxa"/>
          </w:tcPr>
          <w:p w14:paraId="674DB8E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95D42E8" w14:textId="7DEF7AFA" w:rsidR="0026152E" w:rsidRPr="005631D9" w:rsidRDefault="0026152E" w:rsidP="0026152E">
            <w:pPr>
              <w:pStyle w:val="Ttulo1"/>
              <w:spacing w:before="0"/>
              <w:ind w:firstLine="22"/>
              <w:jc w:val="both"/>
              <w:rPr>
                <w:b w:val="0"/>
                <w:bCs w:val="0"/>
              </w:rPr>
            </w:pPr>
            <w:r w:rsidRPr="005631D9">
              <w:rPr>
                <w:b w:val="0"/>
                <w:bCs w:val="0"/>
              </w:rPr>
              <w:t xml:space="preserve">IV - </w:t>
            </w:r>
            <w:proofErr w:type="gramStart"/>
            <w:r w:rsidRPr="005631D9">
              <w:rPr>
                <w:b w:val="0"/>
                <w:bCs w:val="0"/>
              </w:rPr>
              <w:t>iniciar</w:t>
            </w:r>
            <w:proofErr w:type="gramEnd"/>
            <w:r w:rsidRPr="005631D9">
              <w:rPr>
                <w:b w:val="0"/>
                <w:bCs w:val="0"/>
              </w:rPr>
              <w:t xml:space="preserve"> os procedimentos necessários à realização da operação.</w:t>
            </w:r>
          </w:p>
        </w:tc>
        <w:tc>
          <w:tcPr>
            <w:tcW w:w="3969" w:type="dxa"/>
            <w:shd w:val="clear" w:color="auto" w:fill="auto"/>
          </w:tcPr>
          <w:p w14:paraId="69DCA275" w14:textId="45C42281" w:rsidR="0026152E" w:rsidRPr="005631D9" w:rsidRDefault="0026152E" w:rsidP="0026152E">
            <w:pPr>
              <w:tabs>
                <w:tab w:val="left" w:pos="0"/>
              </w:tabs>
              <w:jc w:val="both"/>
              <w:rPr>
                <w:sz w:val="24"/>
                <w:szCs w:val="24"/>
              </w:rPr>
            </w:pPr>
            <w:r w:rsidRPr="005631D9">
              <w:rPr>
                <w:sz w:val="24"/>
                <w:szCs w:val="24"/>
              </w:rPr>
              <w:t>REVOGADO</w:t>
            </w:r>
          </w:p>
        </w:tc>
        <w:tc>
          <w:tcPr>
            <w:tcW w:w="3969" w:type="dxa"/>
            <w:shd w:val="clear" w:color="auto" w:fill="auto"/>
          </w:tcPr>
          <w:p w14:paraId="3CE2AB92" w14:textId="37C96452" w:rsidR="0026152E" w:rsidRPr="005631D9" w:rsidRDefault="003E6695" w:rsidP="0026152E">
            <w:pPr>
              <w:pStyle w:val="pf0"/>
              <w:rPr>
                <w:rStyle w:val="cf01"/>
                <w:rFonts w:asciiTheme="minorHAnsi" w:hAnsiTheme="minorHAnsi"/>
                <w:sz w:val="24"/>
                <w:szCs w:val="24"/>
              </w:rPr>
            </w:pPr>
            <w:r w:rsidRPr="005631D9">
              <w:rPr>
                <w:rStyle w:val="cf01"/>
                <w:rFonts w:asciiTheme="minorHAnsi" w:hAnsiTheme="minorHAnsi"/>
                <w:sz w:val="24"/>
                <w:szCs w:val="24"/>
              </w:rPr>
              <w:t>REVOGADO</w:t>
            </w:r>
          </w:p>
        </w:tc>
        <w:tc>
          <w:tcPr>
            <w:tcW w:w="3260" w:type="dxa"/>
            <w:shd w:val="clear" w:color="auto" w:fill="auto"/>
          </w:tcPr>
          <w:p w14:paraId="50515D16" w14:textId="2A6D4451" w:rsidR="0026152E" w:rsidRPr="005631D9" w:rsidRDefault="0026152E" w:rsidP="0026152E">
            <w:pPr>
              <w:pStyle w:val="pf0"/>
              <w:rPr>
                <w:rStyle w:val="cf01"/>
                <w:rFonts w:asciiTheme="minorHAnsi" w:hAnsiTheme="minorHAnsi"/>
                <w:sz w:val="24"/>
                <w:szCs w:val="24"/>
              </w:rPr>
            </w:pPr>
          </w:p>
        </w:tc>
      </w:tr>
      <w:tr w:rsidR="0026152E" w:rsidRPr="005631D9" w14:paraId="67FB7805" w14:textId="77777777" w:rsidTr="005631D9">
        <w:trPr>
          <w:tblHeader/>
        </w:trPr>
        <w:tc>
          <w:tcPr>
            <w:tcW w:w="568" w:type="dxa"/>
          </w:tcPr>
          <w:p w14:paraId="6561F643"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CB511ED" w14:textId="52997D1F" w:rsidR="0026152E" w:rsidRPr="005631D9" w:rsidRDefault="0026152E" w:rsidP="0026152E">
            <w:pPr>
              <w:pStyle w:val="Ttulo1"/>
              <w:spacing w:before="0"/>
              <w:ind w:firstLine="22"/>
              <w:jc w:val="both"/>
              <w:rPr>
                <w:b w:val="0"/>
                <w:bCs w:val="0"/>
              </w:rPr>
            </w:pPr>
          </w:p>
        </w:tc>
        <w:tc>
          <w:tcPr>
            <w:tcW w:w="3969" w:type="dxa"/>
            <w:shd w:val="clear" w:color="auto" w:fill="auto"/>
          </w:tcPr>
          <w:p w14:paraId="297D9ECB" w14:textId="50FD5A72" w:rsidR="0026152E" w:rsidRPr="005631D9" w:rsidRDefault="0026152E" w:rsidP="0026152E">
            <w:pPr>
              <w:tabs>
                <w:tab w:val="left" w:pos="0"/>
              </w:tabs>
              <w:jc w:val="both"/>
              <w:rPr>
                <w:b/>
                <w:bCs/>
                <w:sz w:val="24"/>
                <w:szCs w:val="24"/>
              </w:rPr>
            </w:pPr>
            <w:r w:rsidRPr="005631D9">
              <w:rPr>
                <w:color w:val="0070C0"/>
                <w:sz w:val="24"/>
                <w:szCs w:val="24"/>
              </w:rPr>
              <w:t xml:space="preserve">Parágrafo único. Observado o prazo estabelecido no parágrafo único do art. 22 da Resolução CNPC nº 59, de 2023, a EFPC deve iniciar os procedimentos necessários à realização da operação. </w:t>
            </w:r>
          </w:p>
        </w:tc>
        <w:tc>
          <w:tcPr>
            <w:tcW w:w="3969" w:type="dxa"/>
            <w:shd w:val="clear" w:color="auto" w:fill="auto"/>
          </w:tcPr>
          <w:p w14:paraId="59857F93" w14:textId="1BF4F7CD" w:rsidR="0026152E" w:rsidRPr="005631D9" w:rsidRDefault="0059645D" w:rsidP="0059645D">
            <w:pPr>
              <w:pStyle w:val="pf0"/>
              <w:jc w:val="both"/>
              <w:rPr>
                <w:rStyle w:val="cf01"/>
                <w:rFonts w:ascii="Calibri" w:hAnsi="Calibri" w:cs="Calibri"/>
                <w:sz w:val="24"/>
                <w:szCs w:val="24"/>
              </w:rPr>
            </w:pPr>
            <w:r w:rsidRPr="005631D9">
              <w:rPr>
                <w:rFonts w:ascii="Calibri" w:hAnsi="Calibri" w:cs="Calibri"/>
              </w:rPr>
              <w:t xml:space="preserve">Parágrafo único. Observado o prazo estabelecido no parágrafo único do art. 22 da Resolução CNPC nº 59, de 2023, a EFPC deve iniciar os procedimentos necessários à realização da operação. </w:t>
            </w:r>
          </w:p>
        </w:tc>
        <w:tc>
          <w:tcPr>
            <w:tcW w:w="3260" w:type="dxa"/>
            <w:shd w:val="clear" w:color="auto" w:fill="auto"/>
          </w:tcPr>
          <w:p w14:paraId="5341A896" w14:textId="5EDCD934" w:rsidR="0026152E" w:rsidRPr="005631D9" w:rsidRDefault="0026152E" w:rsidP="0026152E">
            <w:pPr>
              <w:pStyle w:val="pf0"/>
              <w:rPr>
                <w:rStyle w:val="cf01"/>
                <w:rFonts w:asciiTheme="minorHAnsi" w:hAnsiTheme="minorHAnsi"/>
                <w:sz w:val="24"/>
                <w:szCs w:val="24"/>
              </w:rPr>
            </w:pPr>
            <w:r w:rsidRPr="005631D9">
              <w:rPr>
                <w:rStyle w:val="cf01"/>
                <w:rFonts w:asciiTheme="minorHAnsi" w:hAnsiTheme="minorHAnsi"/>
                <w:sz w:val="24"/>
                <w:szCs w:val="24"/>
              </w:rPr>
              <w:t>Inclusão de parágrafo único</w:t>
            </w:r>
          </w:p>
        </w:tc>
      </w:tr>
      <w:tr w:rsidR="0026152E" w:rsidRPr="005631D9" w14:paraId="08D385CA" w14:textId="77777777" w:rsidTr="005631D9">
        <w:trPr>
          <w:tblHeader/>
        </w:trPr>
        <w:tc>
          <w:tcPr>
            <w:tcW w:w="568" w:type="dxa"/>
          </w:tcPr>
          <w:p w14:paraId="2EAA0268"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35383D6C" w14:textId="43304A95" w:rsidR="0026152E" w:rsidRPr="005631D9" w:rsidRDefault="0026152E" w:rsidP="0026152E">
            <w:pPr>
              <w:pStyle w:val="Ttulo1"/>
              <w:spacing w:before="0"/>
              <w:ind w:firstLine="22"/>
              <w:jc w:val="both"/>
              <w:rPr>
                <w:b w:val="0"/>
                <w:bCs w:val="0"/>
              </w:rPr>
            </w:pPr>
          </w:p>
        </w:tc>
        <w:tc>
          <w:tcPr>
            <w:tcW w:w="3969" w:type="dxa"/>
            <w:shd w:val="clear" w:color="auto" w:fill="auto"/>
          </w:tcPr>
          <w:p w14:paraId="49991766" w14:textId="71049E4E" w:rsidR="0026152E" w:rsidRPr="005631D9" w:rsidRDefault="0026152E" w:rsidP="0026152E">
            <w:pPr>
              <w:tabs>
                <w:tab w:val="left" w:pos="0"/>
              </w:tabs>
              <w:jc w:val="both"/>
              <w:rPr>
                <w:b/>
                <w:bCs/>
                <w:color w:val="0070C0"/>
                <w:sz w:val="24"/>
                <w:szCs w:val="24"/>
              </w:rPr>
            </w:pPr>
            <w:r w:rsidRPr="005631D9">
              <w:rPr>
                <w:color w:val="0070C0"/>
                <w:sz w:val="24"/>
                <w:szCs w:val="24"/>
              </w:rPr>
              <w:t>Art. 148 - A.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tc>
        <w:tc>
          <w:tcPr>
            <w:tcW w:w="3969" w:type="dxa"/>
            <w:shd w:val="clear" w:color="auto" w:fill="auto"/>
          </w:tcPr>
          <w:p w14:paraId="3D79732C" w14:textId="2948588A" w:rsidR="0026152E" w:rsidRPr="005631D9" w:rsidRDefault="0026152E" w:rsidP="0026152E">
            <w:pPr>
              <w:pStyle w:val="pf0"/>
              <w:jc w:val="both"/>
              <w:rPr>
                <w:rStyle w:val="cf01"/>
                <w:rFonts w:asciiTheme="minorHAnsi" w:eastAsiaTheme="majorEastAsia" w:hAnsiTheme="minorHAnsi"/>
                <w:sz w:val="24"/>
                <w:szCs w:val="24"/>
              </w:rPr>
            </w:pPr>
            <w:r w:rsidRPr="005631D9">
              <w:rPr>
                <w:rFonts w:ascii="Calibri" w:hAnsi="Calibri" w:cs="Calibri"/>
              </w:rPr>
              <w:t>Art. 148 - A.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 (NR)</w:t>
            </w:r>
          </w:p>
        </w:tc>
        <w:tc>
          <w:tcPr>
            <w:tcW w:w="3260" w:type="dxa"/>
            <w:shd w:val="clear" w:color="auto" w:fill="auto"/>
          </w:tcPr>
          <w:p w14:paraId="3FEBC3E2" w14:textId="717C0284" w:rsidR="0026152E" w:rsidRPr="005631D9" w:rsidRDefault="0026152E" w:rsidP="0026152E">
            <w:pPr>
              <w:pStyle w:val="pf0"/>
              <w:rPr>
                <w:rFonts w:asciiTheme="minorHAnsi" w:hAnsiTheme="minorHAnsi" w:cs="Arial"/>
              </w:rPr>
            </w:pPr>
            <w:r w:rsidRPr="005631D9">
              <w:rPr>
                <w:rStyle w:val="cf01"/>
                <w:rFonts w:asciiTheme="minorHAnsi" w:eastAsiaTheme="majorEastAsia" w:hAnsiTheme="minorHAnsi"/>
                <w:sz w:val="24"/>
                <w:szCs w:val="24"/>
              </w:rPr>
              <w:t xml:space="preserve">Inclusão de artigo em razão da obrigação de avaliação da Previc quanto ao disposto no parágrafo único do art. 23 da Res. CNPC </w:t>
            </w:r>
            <w:proofErr w:type="gramStart"/>
            <w:r w:rsidRPr="005631D9">
              <w:rPr>
                <w:rStyle w:val="cf01"/>
                <w:rFonts w:asciiTheme="minorHAnsi" w:eastAsiaTheme="majorEastAsia" w:hAnsiTheme="minorHAnsi"/>
                <w:sz w:val="24"/>
                <w:szCs w:val="24"/>
              </w:rPr>
              <w:t>nº  59</w:t>
            </w:r>
            <w:proofErr w:type="gramEnd"/>
            <w:r w:rsidRPr="005631D9">
              <w:rPr>
                <w:rStyle w:val="cf01"/>
                <w:rFonts w:asciiTheme="minorHAnsi" w:eastAsiaTheme="majorEastAsia" w:hAnsiTheme="minorHAnsi"/>
                <w:sz w:val="24"/>
                <w:szCs w:val="24"/>
              </w:rPr>
              <w:t xml:space="preserve">/2023. </w:t>
            </w:r>
          </w:p>
          <w:p w14:paraId="1123829E" w14:textId="77777777" w:rsidR="0026152E" w:rsidRPr="005631D9" w:rsidRDefault="0026152E" w:rsidP="0026152E">
            <w:pPr>
              <w:pStyle w:val="pf0"/>
              <w:rPr>
                <w:rStyle w:val="cf01"/>
                <w:rFonts w:asciiTheme="minorHAnsi" w:hAnsiTheme="minorHAnsi"/>
                <w:sz w:val="24"/>
                <w:szCs w:val="24"/>
              </w:rPr>
            </w:pPr>
          </w:p>
        </w:tc>
      </w:tr>
      <w:tr w:rsidR="0026152E" w:rsidRPr="005631D9" w14:paraId="134CA75C" w14:textId="77777777" w:rsidTr="005631D9">
        <w:trPr>
          <w:tblHeader/>
        </w:trPr>
        <w:tc>
          <w:tcPr>
            <w:tcW w:w="568" w:type="dxa"/>
          </w:tcPr>
          <w:p w14:paraId="30DFDA61"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43AD623A" w14:textId="106C96BF" w:rsidR="0026152E" w:rsidRPr="005631D9" w:rsidRDefault="0026152E" w:rsidP="0026152E">
            <w:pPr>
              <w:pStyle w:val="Ttulo1"/>
              <w:spacing w:before="0"/>
              <w:ind w:firstLine="22"/>
              <w:jc w:val="both"/>
              <w:rPr>
                <w:b w:val="0"/>
                <w:bCs w:val="0"/>
              </w:rPr>
            </w:pPr>
            <w:r w:rsidRPr="005631D9">
              <w:rPr>
                <w:b w:val="0"/>
                <w:bCs w:val="0"/>
              </w:rPr>
              <w:t xml:space="preserve">Art. 149. O termo de rescisão </w:t>
            </w:r>
            <w:r w:rsidRPr="005631D9">
              <w:rPr>
                <w:b w:val="0"/>
                <w:bCs w:val="0"/>
                <w:color w:val="ED0000"/>
              </w:rPr>
              <w:t xml:space="preserve">unilateral </w:t>
            </w:r>
            <w:r w:rsidRPr="005631D9">
              <w:rPr>
                <w:b w:val="0"/>
                <w:bCs w:val="0"/>
              </w:rPr>
              <w:t>deve tratar, no mínimo:</w:t>
            </w:r>
          </w:p>
        </w:tc>
        <w:tc>
          <w:tcPr>
            <w:tcW w:w="3969" w:type="dxa"/>
            <w:shd w:val="clear" w:color="auto" w:fill="auto"/>
          </w:tcPr>
          <w:p w14:paraId="6D9E232F" w14:textId="7363BCF6" w:rsidR="0026152E" w:rsidRPr="005631D9" w:rsidRDefault="0026152E" w:rsidP="0026152E">
            <w:pPr>
              <w:tabs>
                <w:tab w:val="left" w:pos="0"/>
              </w:tabs>
              <w:jc w:val="both"/>
              <w:rPr>
                <w:color w:val="0070C0"/>
                <w:sz w:val="24"/>
                <w:szCs w:val="24"/>
              </w:rPr>
            </w:pPr>
            <w:r w:rsidRPr="005631D9">
              <w:rPr>
                <w:sz w:val="24"/>
                <w:szCs w:val="24"/>
              </w:rPr>
              <w:t xml:space="preserve">Art. 149. O termo de rescisão </w:t>
            </w:r>
            <w:r w:rsidRPr="005631D9">
              <w:rPr>
                <w:color w:val="0070C0"/>
                <w:sz w:val="24"/>
                <w:szCs w:val="24"/>
              </w:rPr>
              <w:t>de convênio de adesão por iniciativa da EFPC</w:t>
            </w:r>
            <w:r w:rsidRPr="005631D9">
              <w:rPr>
                <w:sz w:val="24"/>
                <w:szCs w:val="24"/>
              </w:rPr>
              <w:t xml:space="preserve"> deve tratar, no mínimo:</w:t>
            </w:r>
          </w:p>
        </w:tc>
        <w:tc>
          <w:tcPr>
            <w:tcW w:w="3969" w:type="dxa"/>
            <w:shd w:val="clear" w:color="auto" w:fill="auto"/>
          </w:tcPr>
          <w:p w14:paraId="0C2B6C06" w14:textId="6B5C78D5"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Art. 149. O termo de rescisão de convênio de adesão por iniciativa da EFPC deve tratar, no mínimo: (NR)</w:t>
            </w:r>
          </w:p>
        </w:tc>
        <w:tc>
          <w:tcPr>
            <w:tcW w:w="3260" w:type="dxa"/>
            <w:shd w:val="clear" w:color="auto" w:fill="auto"/>
          </w:tcPr>
          <w:p w14:paraId="66B8B34A" w14:textId="77442424"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2461ADC4" w14:textId="77777777" w:rsidTr="005631D9">
        <w:trPr>
          <w:tblHeader/>
        </w:trPr>
        <w:tc>
          <w:tcPr>
            <w:tcW w:w="568" w:type="dxa"/>
          </w:tcPr>
          <w:p w14:paraId="200195FD"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7EBD4052" w14:textId="4ABBC1AB" w:rsidR="0026152E" w:rsidRPr="005631D9" w:rsidRDefault="0026152E" w:rsidP="0026152E">
            <w:pPr>
              <w:pStyle w:val="Ttulo1"/>
              <w:spacing w:before="0"/>
              <w:ind w:firstLine="22"/>
              <w:jc w:val="both"/>
              <w:rPr>
                <w:b w:val="0"/>
                <w:bCs w:val="0"/>
              </w:rPr>
            </w:pPr>
            <w:r w:rsidRPr="005631D9">
              <w:rPr>
                <w:b w:val="0"/>
                <w:bCs w:val="0"/>
              </w:rPr>
              <w:t xml:space="preserve">I - </w:t>
            </w:r>
            <w:proofErr w:type="gramStart"/>
            <w:r w:rsidRPr="005631D9">
              <w:rPr>
                <w:b w:val="0"/>
                <w:bCs w:val="0"/>
              </w:rPr>
              <w:t>dos</w:t>
            </w:r>
            <w:proofErr w:type="gramEnd"/>
            <w:r w:rsidRPr="005631D9">
              <w:rPr>
                <w:b w:val="0"/>
                <w:bCs w:val="0"/>
              </w:rPr>
              <w:t xml:space="preserve"> critérios e dos procedimentos relativos à segregação patrimonial do plano de benefícios, no caso de </w:t>
            </w:r>
            <w:r w:rsidRPr="005631D9">
              <w:rPr>
                <w:b w:val="0"/>
                <w:bCs w:val="0"/>
                <w:color w:val="ED0000"/>
              </w:rPr>
              <w:t>rescisão unilateral parcial</w:t>
            </w:r>
            <w:r w:rsidRPr="005631D9">
              <w:rPr>
                <w:b w:val="0"/>
                <w:bCs w:val="0"/>
              </w:rPr>
              <w:t>;</w:t>
            </w:r>
          </w:p>
        </w:tc>
        <w:tc>
          <w:tcPr>
            <w:tcW w:w="3969" w:type="dxa"/>
            <w:shd w:val="clear" w:color="auto" w:fill="auto"/>
          </w:tcPr>
          <w:p w14:paraId="3D598A11" w14:textId="54962216" w:rsidR="0026152E" w:rsidRPr="005631D9" w:rsidRDefault="0026152E" w:rsidP="0026152E">
            <w:pPr>
              <w:tabs>
                <w:tab w:val="left" w:pos="0"/>
              </w:tabs>
              <w:jc w:val="both"/>
              <w:rPr>
                <w:color w:val="0070C0"/>
                <w:sz w:val="24"/>
                <w:szCs w:val="24"/>
              </w:rPr>
            </w:pPr>
            <w:r w:rsidRPr="005631D9">
              <w:rPr>
                <w:sz w:val="24"/>
                <w:szCs w:val="24"/>
              </w:rPr>
              <w:t xml:space="preserve">I - </w:t>
            </w:r>
            <w:proofErr w:type="gramStart"/>
            <w:r w:rsidRPr="005631D9">
              <w:rPr>
                <w:sz w:val="24"/>
                <w:szCs w:val="24"/>
              </w:rPr>
              <w:t>dos</w:t>
            </w:r>
            <w:proofErr w:type="gramEnd"/>
            <w:r w:rsidRPr="005631D9">
              <w:rPr>
                <w:sz w:val="24"/>
                <w:szCs w:val="24"/>
              </w:rPr>
              <w:t xml:space="preserve"> critérios e dos procedimentos relativos à segregação patrimonial do plano de benefícios, no caso </w:t>
            </w:r>
            <w:r w:rsidRPr="005631D9">
              <w:rPr>
                <w:color w:val="0070C0"/>
                <w:sz w:val="24"/>
                <w:szCs w:val="24"/>
              </w:rPr>
              <w:t>de retirada parcial</w:t>
            </w:r>
            <w:r w:rsidRPr="005631D9">
              <w:rPr>
                <w:sz w:val="24"/>
                <w:szCs w:val="24"/>
              </w:rPr>
              <w:t>;</w:t>
            </w:r>
          </w:p>
        </w:tc>
        <w:tc>
          <w:tcPr>
            <w:tcW w:w="3969" w:type="dxa"/>
            <w:shd w:val="clear" w:color="auto" w:fill="auto"/>
          </w:tcPr>
          <w:p w14:paraId="228F7780" w14:textId="4F722F09"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dos</w:t>
            </w:r>
            <w:proofErr w:type="gramEnd"/>
            <w:r w:rsidRPr="005631D9">
              <w:rPr>
                <w:rFonts w:ascii="Calibri" w:hAnsi="Calibri" w:cs="Calibri"/>
              </w:rPr>
              <w:t xml:space="preserve"> critérios e dos procedimentos relativos à segregação patrimonial do plano de benefícios, no caso de retirada parcial; (NR)</w:t>
            </w:r>
          </w:p>
        </w:tc>
        <w:tc>
          <w:tcPr>
            <w:tcW w:w="3260" w:type="dxa"/>
            <w:shd w:val="clear" w:color="auto" w:fill="auto"/>
          </w:tcPr>
          <w:p w14:paraId="2F1286D1" w14:textId="78DBC7DE"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r w:rsidRPr="005631D9">
              <w:rPr>
                <w:rFonts w:asciiTheme="minorHAnsi" w:hAnsiTheme="minorHAnsi"/>
              </w:rPr>
              <w:t>.</w:t>
            </w:r>
          </w:p>
        </w:tc>
      </w:tr>
      <w:tr w:rsidR="0026152E" w:rsidRPr="005631D9" w14:paraId="6A177A47" w14:textId="77777777" w:rsidTr="005631D9">
        <w:trPr>
          <w:tblHeader/>
        </w:trPr>
        <w:tc>
          <w:tcPr>
            <w:tcW w:w="568" w:type="dxa"/>
          </w:tcPr>
          <w:p w14:paraId="78F297CF"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2540082" w14:textId="7E074BC4" w:rsidR="0026152E" w:rsidRPr="005631D9" w:rsidRDefault="0026152E" w:rsidP="0026152E">
            <w:pPr>
              <w:pStyle w:val="Ttulo1"/>
              <w:spacing w:before="0"/>
              <w:ind w:firstLine="22"/>
              <w:jc w:val="both"/>
              <w:rPr>
                <w:b w:val="0"/>
                <w:bCs w:val="0"/>
              </w:rPr>
            </w:pPr>
            <w:r w:rsidRPr="005631D9">
              <w:rPr>
                <w:b w:val="0"/>
                <w:bCs w:val="0"/>
              </w:rPr>
              <w:t xml:space="preserve">II - </w:t>
            </w:r>
            <w:proofErr w:type="gramStart"/>
            <w:r w:rsidRPr="005631D9">
              <w:rPr>
                <w:b w:val="0"/>
                <w:bCs w:val="0"/>
              </w:rPr>
              <w:t>dos</w:t>
            </w:r>
            <w:proofErr w:type="gramEnd"/>
            <w:r w:rsidRPr="005631D9">
              <w:rPr>
                <w:b w:val="0"/>
                <w:bCs w:val="0"/>
              </w:rPr>
              <w:t xml:space="preserve"> critérios de rateio dos fundos, da reserva especial ou do déficit técnico, apurado na avaliação atuarial de </w:t>
            </w:r>
            <w:r w:rsidRPr="005631D9">
              <w:rPr>
                <w:b w:val="0"/>
                <w:bCs w:val="0"/>
                <w:color w:val="ED0000"/>
              </w:rPr>
              <w:t>rescisão unilateral</w:t>
            </w:r>
            <w:r w:rsidRPr="005631D9">
              <w:rPr>
                <w:b w:val="0"/>
                <w:bCs w:val="0"/>
              </w:rPr>
              <w:t xml:space="preserve">, entre o patrocinador </w:t>
            </w:r>
            <w:r w:rsidRPr="005631D9">
              <w:rPr>
                <w:b w:val="0"/>
                <w:bCs w:val="0"/>
                <w:color w:val="ED0000"/>
              </w:rPr>
              <w:t>objeto da rescisão unilateral de convênio de adesão</w:t>
            </w:r>
            <w:r w:rsidRPr="005631D9">
              <w:rPr>
                <w:b w:val="0"/>
                <w:bCs w:val="0"/>
              </w:rPr>
              <w:t xml:space="preserve">, de um lado, e </w:t>
            </w:r>
            <w:r w:rsidRPr="005631D9">
              <w:rPr>
                <w:b w:val="0"/>
                <w:bCs w:val="0"/>
                <w:color w:val="ED0000"/>
              </w:rPr>
              <w:t>os</w:t>
            </w:r>
            <w:r w:rsidRPr="005631D9">
              <w:rPr>
                <w:b w:val="0"/>
                <w:bCs w:val="0"/>
              </w:rPr>
              <w:t xml:space="preserve"> respectivos participantes e assistidos, de outro, nos termos da legislação aplicável;</w:t>
            </w:r>
          </w:p>
        </w:tc>
        <w:tc>
          <w:tcPr>
            <w:tcW w:w="3969" w:type="dxa"/>
            <w:shd w:val="clear" w:color="auto" w:fill="auto"/>
          </w:tcPr>
          <w:p w14:paraId="7BA45FED" w14:textId="2EB636E9" w:rsidR="0026152E" w:rsidRPr="005631D9" w:rsidRDefault="0026152E" w:rsidP="0026152E">
            <w:pPr>
              <w:tabs>
                <w:tab w:val="left" w:pos="0"/>
              </w:tabs>
              <w:jc w:val="both"/>
              <w:rPr>
                <w:color w:val="0070C0"/>
                <w:sz w:val="24"/>
                <w:szCs w:val="24"/>
              </w:rPr>
            </w:pPr>
            <w:r w:rsidRPr="005631D9">
              <w:rPr>
                <w:sz w:val="24"/>
                <w:szCs w:val="24"/>
              </w:rPr>
              <w:t xml:space="preserve">II - </w:t>
            </w:r>
            <w:proofErr w:type="gramStart"/>
            <w:r w:rsidRPr="005631D9">
              <w:rPr>
                <w:sz w:val="24"/>
                <w:szCs w:val="24"/>
              </w:rPr>
              <w:t>dos</w:t>
            </w:r>
            <w:proofErr w:type="gramEnd"/>
            <w:r w:rsidRPr="005631D9">
              <w:rPr>
                <w:sz w:val="24"/>
                <w:szCs w:val="24"/>
              </w:rPr>
              <w:t xml:space="preserve"> critérios de rateio do </w:t>
            </w:r>
            <w:r w:rsidRPr="005631D9">
              <w:rPr>
                <w:color w:val="0070C0"/>
                <w:sz w:val="24"/>
                <w:szCs w:val="24"/>
              </w:rPr>
              <w:t>fundo administrativo</w:t>
            </w:r>
            <w:r w:rsidRPr="005631D9">
              <w:rPr>
                <w:sz w:val="24"/>
                <w:szCs w:val="24"/>
              </w:rPr>
              <w:t xml:space="preserve">, da reserva especial ou do déficit técnico, apurado na avaliação atuarial </w:t>
            </w:r>
            <w:r w:rsidRPr="005631D9">
              <w:rPr>
                <w:color w:val="0070C0"/>
                <w:sz w:val="24"/>
                <w:szCs w:val="24"/>
              </w:rPr>
              <w:t>de retirada de patrocínio,</w:t>
            </w:r>
            <w:r w:rsidRPr="005631D9">
              <w:rPr>
                <w:sz w:val="24"/>
                <w:szCs w:val="24"/>
              </w:rPr>
              <w:t xml:space="preserve"> entre patrocinador </w:t>
            </w:r>
            <w:r w:rsidRPr="005631D9">
              <w:rPr>
                <w:color w:val="0070C0"/>
                <w:sz w:val="24"/>
                <w:szCs w:val="24"/>
              </w:rPr>
              <w:t>retirante</w:t>
            </w:r>
            <w:r w:rsidRPr="005631D9">
              <w:rPr>
                <w:sz w:val="24"/>
                <w:szCs w:val="24"/>
              </w:rPr>
              <w:t>, de um lado, e respectivos participantes e assistidos, de outro, nos termos da legislação aplicável;</w:t>
            </w:r>
          </w:p>
        </w:tc>
        <w:tc>
          <w:tcPr>
            <w:tcW w:w="3969" w:type="dxa"/>
            <w:shd w:val="clear" w:color="auto" w:fill="auto"/>
          </w:tcPr>
          <w:p w14:paraId="0C07C251" w14:textId="0D24D1D8"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dos</w:t>
            </w:r>
            <w:proofErr w:type="gramEnd"/>
            <w:r w:rsidRPr="005631D9">
              <w:rPr>
                <w:rFonts w:ascii="Calibri" w:hAnsi="Calibri" w:cs="Calibri"/>
              </w:rPr>
              <w:t xml:space="preserve"> critérios de rateio do fundo administrativo, da reserva especial ou do déficit técnico, apurado na avaliação atuarial de </w:t>
            </w:r>
            <w:r w:rsidRPr="005631D9">
              <w:rPr>
                <w:rFonts w:ascii="Calibri" w:hAnsi="Calibri" w:cs="Calibri"/>
                <w:color w:val="0070C0"/>
              </w:rPr>
              <w:t>rescisão unilateral</w:t>
            </w:r>
            <w:r w:rsidRPr="005631D9">
              <w:rPr>
                <w:rFonts w:ascii="Calibri" w:hAnsi="Calibri" w:cs="Calibri"/>
              </w:rPr>
              <w:t>, entre patrocinador retirante, de um lado, e respectivos participantes e assistidos, de outro, nos termos da legislação aplicável; (NR)</w:t>
            </w:r>
          </w:p>
        </w:tc>
        <w:tc>
          <w:tcPr>
            <w:tcW w:w="3260" w:type="dxa"/>
            <w:shd w:val="clear" w:color="auto" w:fill="auto"/>
          </w:tcPr>
          <w:p w14:paraId="1643F574" w14:textId="77777777" w:rsidR="0026152E" w:rsidRPr="005631D9" w:rsidRDefault="0026152E" w:rsidP="0026152E">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p w14:paraId="6C010C18" w14:textId="5F1BD52E" w:rsidR="000B3651" w:rsidRPr="005631D9" w:rsidRDefault="000B3651"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Ajuste redacional de nomenclatura.</w:t>
            </w:r>
          </w:p>
        </w:tc>
      </w:tr>
      <w:tr w:rsidR="0026152E" w:rsidRPr="005631D9" w14:paraId="10CD9F3C" w14:textId="77777777" w:rsidTr="005631D9">
        <w:trPr>
          <w:tblHeader/>
        </w:trPr>
        <w:tc>
          <w:tcPr>
            <w:tcW w:w="568" w:type="dxa"/>
          </w:tcPr>
          <w:p w14:paraId="676C2B3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21BADEEB" w14:textId="7A714B8C" w:rsidR="0026152E" w:rsidRPr="005631D9" w:rsidRDefault="0026152E" w:rsidP="0026152E">
            <w:pPr>
              <w:pStyle w:val="Ttulo1"/>
              <w:spacing w:before="0"/>
              <w:ind w:firstLine="22"/>
              <w:jc w:val="both"/>
              <w:rPr>
                <w:b w:val="0"/>
                <w:bCs w:val="0"/>
              </w:rPr>
            </w:pPr>
            <w:r w:rsidRPr="005631D9">
              <w:rPr>
                <w:b w:val="0"/>
                <w:bCs w:val="0"/>
              </w:rPr>
              <w:t xml:space="preserve">III - do critério de individualização dos fundos, </w:t>
            </w:r>
            <w:r w:rsidRPr="005631D9">
              <w:rPr>
                <w:b w:val="0"/>
                <w:bCs w:val="0"/>
                <w:color w:val="ED0000"/>
              </w:rPr>
              <w:t>da reserva de contingência e da reserva especial ou do déficit técnico</w:t>
            </w:r>
            <w:r w:rsidRPr="005631D9">
              <w:rPr>
                <w:b w:val="0"/>
                <w:bCs w:val="0"/>
              </w:rPr>
              <w:t xml:space="preserve">, apurado na avaliação atuarial de </w:t>
            </w:r>
            <w:r w:rsidRPr="005631D9">
              <w:rPr>
                <w:b w:val="0"/>
                <w:bCs w:val="0"/>
                <w:color w:val="ED0000"/>
              </w:rPr>
              <w:t>rescisão unilateral</w:t>
            </w:r>
            <w:r w:rsidRPr="005631D9">
              <w:rPr>
                <w:b w:val="0"/>
                <w:bCs w:val="0"/>
              </w:rPr>
              <w:t xml:space="preserve">, entre participantes e assistidos, </w:t>
            </w:r>
            <w:r w:rsidRPr="005631D9">
              <w:rPr>
                <w:b w:val="0"/>
                <w:bCs w:val="0"/>
                <w:color w:val="ED0000"/>
              </w:rPr>
              <w:t>nos termos da legislação aplicável</w:t>
            </w:r>
            <w:r w:rsidRPr="005631D9">
              <w:rPr>
                <w:b w:val="0"/>
                <w:bCs w:val="0"/>
              </w:rPr>
              <w:t>;</w:t>
            </w:r>
          </w:p>
        </w:tc>
        <w:tc>
          <w:tcPr>
            <w:tcW w:w="3969" w:type="dxa"/>
            <w:shd w:val="clear" w:color="auto" w:fill="auto"/>
          </w:tcPr>
          <w:p w14:paraId="1906B125" w14:textId="7FDBB52F" w:rsidR="0026152E" w:rsidRPr="005631D9" w:rsidRDefault="0026152E" w:rsidP="0026152E">
            <w:pPr>
              <w:tabs>
                <w:tab w:val="left" w:pos="0"/>
              </w:tabs>
              <w:jc w:val="both"/>
              <w:rPr>
                <w:color w:val="0070C0"/>
                <w:sz w:val="24"/>
                <w:szCs w:val="24"/>
              </w:rPr>
            </w:pPr>
            <w:r w:rsidRPr="005631D9">
              <w:rPr>
                <w:sz w:val="24"/>
                <w:szCs w:val="24"/>
              </w:rPr>
              <w:t xml:space="preserve">III - dos critérios de individualização dos fundos </w:t>
            </w:r>
            <w:proofErr w:type="spellStart"/>
            <w:r w:rsidRPr="005631D9">
              <w:rPr>
                <w:color w:val="0070C0"/>
                <w:sz w:val="24"/>
                <w:szCs w:val="24"/>
              </w:rPr>
              <w:t>previdenciais</w:t>
            </w:r>
            <w:proofErr w:type="spellEnd"/>
            <w:r w:rsidRPr="005631D9">
              <w:rPr>
                <w:color w:val="0070C0"/>
                <w:sz w:val="24"/>
                <w:szCs w:val="24"/>
              </w:rPr>
              <w:t>, quando houver</w:t>
            </w:r>
            <w:r w:rsidRPr="005631D9">
              <w:rPr>
                <w:sz w:val="24"/>
                <w:szCs w:val="24"/>
              </w:rPr>
              <w:t xml:space="preserve">, apurados na avaliação atuarial de retirada de patrocínio, entre participantes e assistidos, </w:t>
            </w:r>
            <w:r w:rsidRPr="005631D9">
              <w:rPr>
                <w:color w:val="0070C0"/>
                <w:sz w:val="24"/>
                <w:szCs w:val="24"/>
              </w:rPr>
              <w:t>no caso em que o plano de benefícios objeto de retirada de patrocínio oferecer somente benefícios estruturados em saldo de conta individual</w:t>
            </w:r>
            <w:r w:rsidRPr="005631D9">
              <w:rPr>
                <w:sz w:val="24"/>
                <w:szCs w:val="24"/>
              </w:rPr>
              <w:t>;</w:t>
            </w:r>
          </w:p>
        </w:tc>
        <w:tc>
          <w:tcPr>
            <w:tcW w:w="3969" w:type="dxa"/>
            <w:shd w:val="clear" w:color="auto" w:fill="auto"/>
          </w:tcPr>
          <w:p w14:paraId="0F166AE7" w14:textId="17FBCD06"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 xml:space="preserve">III - dos critérios de individualização dos fundos </w:t>
            </w:r>
            <w:proofErr w:type="spellStart"/>
            <w:r w:rsidRPr="005631D9">
              <w:rPr>
                <w:rFonts w:ascii="Calibri" w:hAnsi="Calibri" w:cs="Calibri"/>
              </w:rPr>
              <w:t>previdenciais</w:t>
            </w:r>
            <w:proofErr w:type="spellEnd"/>
            <w:r w:rsidRPr="005631D9">
              <w:rPr>
                <w:rFonts w:ascii="Calibri" w:hAnsi="Calibri" w:cs="Calibri"/>
              </w:rPr>
              <w:t>, quando houver, apurados na avaliação atuarial de rescisão unilateral, entre participantes e assistidos, no caso em que o plano de benefícios objeto de retirada de patrocínio oferecer somente benefícios estruturados em saldo de conta individual;</w:t>
            </w:r>
            <w:r w:rsidR="005965B4" w:rsidRPr="005631D9">
              <w:rPr>
                <w:rFonts w:ascii="Calibri" w:hAnsi="Calibri" w:cs="Calibri"/>
              </w:rPr>
              <w:t xml:space="preserve"> (NR)</w:t>
            </w:r>
          </w:p>
        </w:tc>
        <w:tc>
          <w:tcPr>
            <w:tcW w:w="3260" w:type="dxa"/>
            <w:shd w:val="clear" w:color="auto" w:fill="auto"/>
          </w:tcPr>
          <w:p w14:paraId="30C68EC4" w14:textId="20B65CE4"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67ED6CF1" w14:textId="77777777" w:rsidTr="005631D9">
        <w:trPr>
          <w:tblHeader/>
        </w:trPr>
        <w:tc>
          <w:tcPr>
            <w:tcW w:w="568" w:type="dxa"/>
          </w:tcPr>
          <w:p w14:paraId="47F1E2E7"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19D241EF" w14:textId="65173FA7" w:rsidR="0026152E" w:rsidRPr="005631D9" w:rsidRDefault="0026152E" w:rsidP="0026152E">
            <w:pPr>
              <w:pStyle w:val="Ttulo1"/>
              <w:spacing w:before="0"/>
              <w:ind w:firstLine="22"/>
              <w:jc w:val="both"/>
              <w:rPr>
                <w:b w:val="0"/>
                <w:bCs w:val="0"/>
              </w:rPr>
            </w:pPr>
            <w:r w:rsidRPr="005631D9">
              <w:rPr>
                <w:b w:val="0"/>
                <w:bCs w:val="0"/>
              </w:rPr>
              <w:t xml:space="preserve">IV - </w:t>
            </w:r>
            <w:proofErr w:type="gramStart"/>
            <w:r w:rsidRPr="005631D9">
              <w:rPr>
                <w:b w:val="0"/>
                <w:bCs w:val="0"/>
              </w:rPr>
              <w:t>das</w:t>
            </w:r>
            <w:proofErr w:type="gramEnd"/>
            <w:r w:rsidRPr="005631D9">
              <w:rPr>
                <w:b w:val="0"/>
                <w:bCs w:val="0"/>
              </w:rPr>
              <w:t xml:space="preserve"> demais obrigações </w:t>
            </w:r>
            <w:r w:rsidRPr="005631D9">
              <w:rPr>
                <w:b w:val="0"/>
                <w:bCs w:val="0"/>
                <w:color w:val="ED0000"/>
              </w:rPr>
              <w:t>do plano de benefícios</w:t>
            </w:r>
            <w:r w:rsidRPr="005631D9">
              <w:rPr>
                <w:b w:val="0"/>
                <w:bCs w:val="0"/>
              </w:rPr>
              <w:t xml:space="preserve">, em face da rescisão </w:t>
            </w:r>
            <w:r w:rsidRPr="005631D9">
              <w:rPr>
                <w:b w:val="0"/>
                <w:bCs w:val="0"/>
                <w:color w:val="ED0000"/>
              </w:rPr>
              <w:t>unilateral</w:t>
            </w:r>
            <w:r w:rsidRPr="005631D9">
              <w:rPr>
                <w:b w:val="0"/>
                <w:bCs w:val="0"/>
              </w:rPr>
              <w:t xml:space="preserve"> de convênio de adesão, nos termos da legislação aplicável;</w:t>
            </w:r>
          </w:p>
        </w:tc>
        <w:tc>
          <w:tcPr>
            <w:tcW w:w="3969" w:type="dxa"/>
            <w:shd w:val="clear" w:color="auto" w:fill="auto"/>
          </w:tcPr>
          <w:p w14:paraId="3238225A" w14:textId="3A9E0E35" w:rsidR="0026152E" w:rsidRPr="005631D9" w:rsidRDefault="0026152E" w:rsidP="0026152E">
            <w:pPr>
              <w:tabs>
                <w:tab w:val="left" w:pos="0"/>
              </w:tabs>
              <w:jc w:val="both"/>
              <w:rPr>
                <w:color w:val="0070C0"/>
                <w:sz w:val="24"/>
                <w:szCs w:val="24"/>
              </w:rPr>
            </w:pPr>
            <w:r w:rsidRPr="005631D9">
              <w:rPr>
                <w:sz w:val="24"/>
                <w:szCs w:val="24"/>
              </w:rPr>
              <w:t xml:space="preserve">IV - </w:t>
            </w:r>
            <w:proofErr w:type="gramStart"/>
            <w:r w:rsidRPr="005631D9">
              <w:rPr>
                <w:sz w:val="24"/>
                <w:szCs w:val="24"/>
              </w:rPr>
              <w:t>das</w:t>
            </w:r>
            <w:proofErr w:type="gramEnd"/>
            <w:r w:rsidRPr="005631D9">
              <w:rPr>
                <w:sz w:val="24"/>
                <w:szCs w:val="24"/>
              </w:rPr>
              <w:t xml:space="preserve"> obrigações </w:t>
            </w:r>
            <w:r w:rsidRPr="005631D9">
              <w:rPr>
                <w:color w:val="0070C0"/>
                <w:sz w:val="24"/>
                <w:szCs w:val="24"/>
              </w:rPr>
              <w:t>da EFPC</w:t>
            </w:r>
            <w:r w:rsidRPr="005631D9">
              <w:rPr>
                <w:sz w:val="24"/>
                <w:szCs w:val="24"/>
              </w:rPr>
              <w:t>, em face da rescisão de convênio de adesão, nos termos da legislação aplicável;</w:t>
            </w:r>
          </w:p>
        </w:tc>
        <w:tc>
          <w:tcPr>
            <w:tcW w:w="3969" w:type="dxa"/>
            <w:shd w:val="clear" w:color="auto" w:fill="auto"/>
          </w:tcPr>
          <w:p w14:paraId="7B08688D" w14:textId="5BA2694E" w:rsidR="0026152E" w:rsidRPr="005631D9" w:rsidRDefault="005965B4" w:rsidP="0026152E">
            <w:pPr>
              <w:pStyle w:val="pf0"/>
              <w:rPr>
                <w:rStyle w:val="cf01"/>
                <w:rFonts w:asciiTheme="minorHAnsi" w:hAnsiTheme="minorHAnsi"/>
                <w:sz w:val="24"/>
                <w:szCs w:val="24"/>
              </w:rPr>
            </w:pPr>
            <w:r w:rsidRPr="005631D9">
              <w:rPr>
                <w:rFonts w:ascii="Calibri" w:hAnsi="Calibri" w:cs="Calibri"/>
              </w:rPr>
              <w:t xml:space="preserve">IV - </w:t>
            </w:r>
            <w:proofErr w:type="gramStart"/>
            <w:r w:rsidRPr="005631D9">
              <w:rPr>
                <w:rFonts w:ascii="Calibri" w:hAnsi="Calibri" w:cs="Calibri"/>
              </w:rPr>
              <w:t>das</w:t>
            </w:r>
            <w:proofErr w:type="gramEnd"/>
            <w:r w:rsidRPr="005631D9">
              <w:rPr>
                <w:rFonts w:ascii="Calibri" w:hAnsi="Calibri" w:cs="Calibri"/>
              </w:rPr>
              <w:t xml:space="preserve"> obrigações da EFPC, em face da rescisão de convênio de adesão, nos termos da legislação aplicável; (NR)</w:t>
            </w:r>
          </w:p>
        </w:tc>
        <w:tc>
          <w:tcPr>
            <w:tcW w:w="3260" w:type="dxa"/>
            <w:shd w:val="clear" w:color="auto" w:fill="auto"/>
          </w:tcPr>
          <w:p w14:paraId="2E8A96D6" w14:textId="6A0FCBC0"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50AAB45A" w14:textId="77777777" w:rsidTr="005631D9">
        <w:trPr>
          <w:tblHeader/>
        </w:trPr>
        <w:tc>
          <w:tcPr>
            <w:tcW w:w="568" w:type="dxa"/>
          </w:tcPr>
          <w:p w14:paraId="5CDEB970"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16C381E9" w14:textId="40B0E219" w:rsidR="0026152E" w:rsidRPr="005631D9" w:rsidRDefault="0026152E" w:rsidP="0026152E">
            <w:pPr>
              <w:pStyle w:val="Ttulo1"/>
              <w:spacing w:before="0"/>
              <w:ind w:firstLine="22"/>
              <w:jc w:val="both"/>
              <w:rPr>
                <w:b w:val="0"/>
                <w:bCs w:val="0"/>
              </w:rPr>
            </w:pPr>
            <w:r w:rsidRPr="005631D9">
              <w:rPr>
                <w:b w:val="0"/>
                <w:bCs w:val="0"/>
              </w:rPr>
              <w:t>...</w:t>
            </w:r>
          </w:p>
        </w:tc>
        <w:tc>
          <w:tcPr>
            <w:tcW w:w="3969" w:type="dxa"/>
            <w:shd w:val="clear" w:color="auto" w:fill="auto"/>
          </w:tcPr>
          <w:p w14:paraId="655B8469" w14:textId="7D26730E" w:rsidR="0026152E" w:rsidRPr="005631D9" w:rsidRDefault="005965B4" w:rsidP="0026152E">
            <w:pPr>
              <w:tabs>
                <w:tab w:val="left" w:pos="0"/>
              </w:tabs>
              <w:jc w:val="both"/>
              <w:rPr>
                <w:color w:val="0070C0"/>
                <w:sz w:val="24"/>
                <w:szCs w:val="24"/>
              </w:rPr>
            </w:pPr>
            <w:r w:rsidRPr="005631D9">
              <w:rPr>
                <w:color w:val="0070C0"/>
                <w:sz w:val="24"/>
                <w:szCs w:val="24"/>
              </w:rPr>
              <w:t>...</w:t>
            </w:r>
          </w:p>
        </w:tc>
        <w:tc>
          <w:tcPr>
            <w:tcW w:w="3969" w:type="dxa"/>
            <w:shd w:val="clear" w:color="auto" w:fill="auto"/>
          </w:tcPr>
          <w:p w14:paraId="6D7A4FF7" w14:textId="3947734A" w:rsidR="0026152E" w:rsidRPr="005631D9" w:rsidRDefault="005965B4"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shd w:val="clear" w:color="auto" w:fill="auto"/>
          </w:tcPr>
          <w:p w14:paraId="02F395E7" w14:textId="0C9FE755"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4F9D33A8" w14:textId="77777777" w:rsidTr="005631D9">
        <w:trPr>
          <w:tblHeader/>
        </w:trPr>
        <w:tc>
          <w:tcPr>
            <w:tcW w:w="568" w:type="dxa"/>
          </w:tcPr>
          <w:p w14:paraId="404A867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07478578" w14:textId="49C25BDA" w:rsidR="0026152E" w:rsidRPr="005631D9" w:rsidRDefault="0026152E" w:rsidP="0026152E">
            <w:pPr>
              <w:pStyle w:val="Ttulo1"/>
              <w:spacing w:before="0"/>
              <w:ind w:firstLine="22"/>
              <w:jc w:val="both"/>
              <w:rPr>
                <w:b w:val="0"/>
                <w:bCs w:val="0"/>
              </w:rPr>
            </w:pPr>
            <w:r w:rsidRPr="005631D9">
              <w:rPr>
                <w:b w:val="0"/>
                <w:bCs w:val="0"/>
              </w:rPr>
              <w:t xml:space="preserve">VI - </w:t>
            </w:r>
            <w:proofErr w:type="gramStart"/>
            <w:r w:rsidRPr="005631D9">
              <w:rPr>
                <w:b w:val="0"/>
                <w:bCs w:val="0"/>
              </w:rPr>
              <w:t>dos</w:t>
            </w:r>
            <w:proofErr w:type="gramEnd"/>
            <w:r w:rsidRPr="005631D9">
              <w:rPr>
                <w:b w:val="0"/>
                <w:bCs w:val="0"/>
              </w:rPr>
              <w:t xml:space="preserve"> prazos</w:t>
            </w:r>
            <w:r w:rsidRPr="005631D9">
              <w:rPr>
                <w:b w:val="0"/>
                <w:bCs w:val="0"/>
                <w:color w:val="ED0000"/>
              </w:rPr>
              <w:t>, contados a partir da data do cálculo,</w:t>
            </w:r>
            <w:r w:rsidRPr="005631D9">
              <w:rPr>
                <w:b w:val="0"/>
                <w:bCs w:val="0"/>
              </w:rPr>
              <w:t xml:space="preserve"> para: </w:t>
            </w:r>
          </w:p>
        </w:tc>
        <w:tc>
          <w:tcPr>
            <w:tcW w:w="3969" w:type="dxa"/>
            <w:shd w:val="clear" w:color="auto" w:fill="auto"/>
          </w:tcPr>
          <w:p w14:paraId="5DD802EA" w14:textId="54238297" w:rsidR="0026152E" w:rsidRPr="005631D9" w:rsidRDefault="0026152E" w:rsidP="0026152E">
            <w:pPr>
              <w:tabs>
                <w:tab w:val="left" w:pos="0"/>
              </w:tabs>
              <w:jc w:val="both"/>
              <w:rPr>
                <w:color w:val="0070C0"/>
                <w:sz w:val="24"/>
                <w:szCs w:val="24"/>
              </w:rPr>
            </w:pPr>
            <w:r w:rsidRPr="005631D9">
              <w:rPr>
                <w:sz w:val="24"/>
                <w:szCs w:val="24"/>
              </w:rPr>
              <w:t xml:space="preserve">VI - </w:t>
            </w:r>
            <w:proofErr w:type="gramStart"/>
            <w:r w:rsidRPr="005631D9">
              <w:rPr>
                <w:sz w:val="24"/>
                <w:szCs w:val="24"/>
              </w:rPr>
              <w:t>dos</w:t>
            </w:r>
            <w:proofErr w:type="gramEnd"/>
            <w:r w:rsidRPr="005631D9">
              <w:rPr>
                <w:sz w:val="24"/>
                <w:szCs w:val="24"/>
              </w:rPr>
              <w:t xml:space="preserve"> prazos para:</w:t>
            </w:r>
          </w:p>
        </w:tc>
        <w:tc>
          <w:tcPr>
            <w:tcW w:w="3969" w:type="dxa"/>
            <w:shd w:val="clear" w:color="auto" w:fill="auto"/>
          </w:tcPr>
          <w:p w14:paraId="166E9718" w14:textId="6F554C69" w:rsidR="0026152E" w:rsidRPr="005631D9" w:rsidRDefault="005965B4" w:rsidP="0026152E">
            <w:pPr>
              <w:pStyle w:val="pf0"/>
              <w:rPr>
                <w:rStyle w:val="cf01"/>
                <w:rFonts w:asciiTheme="minorHAnsi" w:hAnsiTheme="minorHAnsi"/>
                <w:sz w:val="24"/>
                <w:szCs w:val="24"/>
              </w:rPr>
            </w:pPr>
            <w:r w:rsidRPr="005631D9">
              <w:rPr>
                <w:rFonts w:ascii="Calibri" w:hAnsi="Calibri" w:cs="Calibri"/>
              </w:rPr>
              <w:t xml:space="preserve">VI - </w:t>
            </w:r>
            <w:proofErr w:type="gramStart"/>
            <w:r w:rsidRPr="005631D9">
              <w:rPr>
                <w:rFonts w:ascii="Calibri" w:hAnsi="Calibri" w:cs="Calibri"/>
              </w:rPr>
              <w:t>dos</w:t>
            </w:r>
            <w:proofErr w:type="gramEnd"/>
            <w:r w:rsidRPr="005631D9">
              <w:rPr>
                <w:rFonts w:ascii="Calibri" w:hAnsi="Calibri" w:cs="Calibri"/>
              </w:rPr>
              <w:t xml:space="preserve"> prazos para: (NR)</w:t>
            </w:r>
          </w:p>
        </w:tc>
        <w:tc>
          <w:tcPr>
            <w:tcW w:w="3260" w:type="dxa"/>
            <w:shd w:val="clear" w:color="auto" w:fill="auto"/>
          </w:tcPr>
          <w:p w14:paraId="42F4BF4C" w14:textId="085A9764"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04FE1C37" w14:textId="77777777" w:rsidTr="005631D9">
        <w:trPr>
          <w:tblHeader/>
        </w:trPr>
        <w:tc>
          <w:tcPr>
            <w:tcW w:w="568" w:type="dxa"/>
          </w:tcPr>
          <w:p w14:paraId="4CAE8342"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CD3936A" w14:textId="75BF7312" w:rsidR="0026152E" w:rsidRPr="005631D9" w:rsidRDefault="0026152E" w:rsidP="0026152E">
            <w:pPr>
              <w:pStyle w:val="Ttulo1"/>
              <w:spacing w:before="0"/>
              <w:ind w:firstLine="22"/>
              <w:jc w:val="both"/>
              <w:rPr>
                <w:b w:val="0"/>
                <w:bCs w:val="0"/>
              </w:rPr>
            </w:pPr>
            <w:r w:rsidRPr="005631D9">
              <w:rPr>
                <w:b w:val="0"/>
                <w:bCs w:val="0"/>
              </w:rPr>
              <w:t>...</w:t>
            </w:r>
          </w:p>
        </w:tc>
        <w:tc>
          <w:tcPr>
            <w:tcW w:w="3969" w:type="dxa"/>
            <w:shd w:val="clear" w:color="auto" w:fill="auto"/>
          </w:tcPr>
          <w:p w14:paraId="3BCB2C1D" w14:textId="1A0A86A7" w:rsidR="0026152E" w:rsidRPr="005631D9" w:rsidRDefault="005965B4" w:rsidP="0026152E">
            <w:pPr>
              <w:tabs>
                <w:tab w:val="left" w:pos="0"/>
              </w:tabs>
              <w:jc w:val="both"/>
              <w:rPr>
                <w:color w:val="0070C0"/>
                <w:sz w:val="24"/>
                <w:szCs w:val="24"/>
              </w:rPr>
            </w:pPr>
            <w:r w:rsidRPr="005631D9">
              <w:rPr>
                <w:color w:val="0070C0"/>
                <w:sz w:val="24"/>
                <w:szCs w:val="24"/>
              </w:rPr>
              <w:t>...</w:t>
            </w:r>
          </w:p>
        </w:tc>
        <w:tc>
          <w:tcPr>
            <w:tcW w:w="3969" w:type="dxa"/>
            <w:shd w:val="clear" w:color="auto" w:fill="auto"/>
          </w:tcPr>
          <w:p w14:paraId="49E774AF" w14:textId="28F9790D" w:rsidR="0026152E" w:rsidRPr="005631D9" w:rsidRDefault="005965B4"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shd w:val="clear" w:color="auto" w:fill="auto"/>
          </w:tcPr>
          <w:p w14:paraId="7C682FDF" w14:textId="2BA73D4D"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32D1A38F" w14:textId="77777777" w:rsidTr="005631D9">
        <w:trPr>
          <w:tblHeader/>
        </w:trPr>
        <w:tc>
          <w:tcPr>
            <w:tcW w:w="568" w:type="dxa"/>
          </w:tcPr>
          <w:p w14:paraId="24E49D16"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238D2746" w14:textId="63B4A9D8" w:rsidR="0026152E" w:rsidRPr="005631D9" w:rsidRDefault="0026152E" w:rsidP="0026152E">
            <w:pPr>
              <w:pStyle w:val="Ttulo1"/>
              <w:spacing w:before="0"/>
              <w:ind w:firstLine="22"/>
              <w:jc w:val="both"/>
              <w:rPr>
                <w:b w:val="0"/>
                <w:bCs w:val="0"/>
              </w:rPr>
            </w:pPr>
            <w:r w:rsidRPr="005631D9">
              <w:rPr>
                <w:b w:val="0"/>
                <w:bCs w:val="0"/>
              </w:rPr>
              <w:t>c) a fixação da data efetiva;</w:t>
            </w:r>
          </w:p>
        </w:tc>
        <w:tc>
          <w:tcPr>
            <w:tcW w:w="3969" w:type="dxa"/>
            <w:shd w:val="clear" w:color="auto" w:fill="auto"/>
          </w:tcPr>
          <w:p w14:paraId="7928723B" w14:textId="0E2C9D83" w:rsidR="0026152E" w:rsidRPr="005631D9" w:rsidRDefault="0026152E" w:rsidP="0026152E">
            <w:pPr>
              <w:tabs>
                <w:tab w:val="left" w:pos="0"/>
              </w:tabs>
              <w:jc w:val="both"/>
              <w:rPr>
                <w:color w:val="0070C0"/>
                <w:sz w:val="24"/>
                <w:szCs w:val="24"/>
              </w:rPr>
            </w:pPr>
            <w:r w:rsidRPr="005631D9">
              <w:rPr>
                <w:color w:val="0070C0"/>
                <w:sz w:val="24"/>
                <w:szCs w:val="24"/>
              </w:rPr>
              <w:t>c) definição da data efetiva;</w:t>
            </w:r>
          </w:p>
        </w:tc>
        <w:tc>
          <w:tcPr>
            <w:tcW w:w="3969" w:type="dxa"/>
            <w:shd w:val="clear" w:color="auto" w:fill="auto"/>
          </w:tcPr>
          <w:p w14:paraId="3A367B65" w14:textId="1EA49B3F" w:rsidR="0026152E" w:rsidRPr="005631D9" w:rsidRDefault="005965B4" w:rsidP="005965B4">
            <w:pPr>
              <w:rPr>
                <w:rStyle w:val="cf01"/>
                <w:rFonts w:ascii="Calibri" w:hAnsi="Calibri" w:cs="Calibri"/>
                <w:sz w:val="24"/>
                <w:szCs w:val="24"/>
              </w:rPr>
            </w:pPr>
            <w:r w:rsidRPr="005631D9">
              <w:rPr>
                <w:rFonts w:ascii="Calibri" w:hAnsi="Calibri" w:cs="Calibri"/>
                <w:sz w:val="24"/>
                <w:szCs w:val="24"/>
              </w:rPr>
              <w:t>c) definição da data efetiva; (NR)</w:t>
            </w:r>
          </w:p>
        </w:tc>
        <w:tc>
          <w:tcPr>
            <w:tcW w:w="3260" w:type="dxa"/>
            <w:shd w:val="clear" w:color="auto" w:fill="auto"/>
          </w:tcPr>
          <w:p w14:paraId="1FB33E6B" w14:textId="4F7442E0"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15C3D116" w14:textId="77777777" w:rsidTr="00C03129">
        <w:trPr>
          <w:tblHeader/>
        </w:trPr>
        <w:tc>
          <w:tcPr>
            <w:tcW w:w="568" w:type="dxa"/>
          </w:tcPr>
          <w:p w14:paraId="5FC6BED4"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2F7C6311" w14:textId="7BC215AE" w:rsidR="0026152E" w:rsidRPr="005631D9" w:rsidRDefault="0026152E" w:rsidP="0026152E">
            <w:pPr>
              <w:pStyle w:val="Ttulo1"/>
              <w:spacing w:before="0"/>
              <w:ind w:firstLine="22"/>
              <w:jc w:val="both"/>
              <w:rPr>
                <w:b w:val="0"/>
                <w:bCs w:val="0"/>
              </w:rPr>
            </w:pPr>
            <w:r w:rsidRPr="005631D9">
              <w:rPr>
                <w:b w:val="0"/>
                <w:bCs w:val="0"/>
              </w:rPr>
              <w:t xml:space="preserve">VII - das opções oferecidas aos participantes e assistidos vinculados ao patrocinador ou instituidor do plano de benefícios objeto da rescisão </w:t>
            </w:r>
            <w:r w:rsidRPr="005631D9">
              <w:rPr>
                <w:b w:val="0"/>
                <w:bCs w:val="0"/>
                <w:color w:val="ED0000"/>
              </w:rPr>
              <w:t>unilateral</w:t>
            </w:r>
            <w:r w:rsidRPr="005631D9">
              <w:rPr>
                <w:b w:val="0"/>
                <w:bCs w:val="0"/>
              </w:rPr>
              <w:t xml:space="preserve"> de convênio de adesão;</w:t>
            </w:r>
          </w:p>
        </w:tc>
        <w:tc>
          <w:tcPr>
            <w:tcW w:w="3969" w:type="dxa"/>
          </w:tcPr>
          <w:p w14:paraId="51F14CE8" w14:textId="2EE0598D" w:rsidR="0026152E" w:rsidRPr="005631D9" w:rsidRDefault="0026152E" w:rsidP="0026152E">
            <w:pPr>
              <w:tabs>
                <w:tab w:val="left" w:pos="0"/>
              </w:tabs>
              <w:jc w:val="both"/>
              <w:rPr>
                <w:color w:val="0070C0"/>
                <w:sz w:val="24"/>
                <w:szCs w:val="24"/>
              </w:rPr>
            </w:pPr>
            <w:r w:rsidRPr="005631D9">
              <w:rPr>
                <w:sz w:val="24"/>
                <w:szCs w:val="24"/>
              </w:rPr>
              <w:t xml:space="preserve">VII - das opções oferecidas aos participantes e assistidos vinculados ao patrocinador ou instituidor do plano de benefícios objeto da rescisão de convênio de adesão </w:t>
            </w:r>
            <w:r w:rsidRPr="005631D9">
              <w:rPr>
                <w:color w:val="0070C0"/>
                <w:sz w:val="24"/>
                <w:szCs w:val="24"/>
              </w:rPr>
              <w:t>por iniciativa da EFPC</w:t>
            </w:r>
            <w:r w:rsidRPr="005631D9">
              <w:rPr>
                <w:sz w:val="24"/>
                <w:szCs w:val="24"/>
              </w:rPr>
              <w:t>;</w:t>
            </w:r>
          </w:p>
        </w:tc>
        <w:tc>
          <w:tcPr>
            <w:tcW w:w="3969" w:type="dxa"/>
          </w:tcPr>
          <w:p w14:paraId="4BB70FB1" w14:textId="3C4B7D2C" w:rsidR="0026152E" w:rsidRPr="005631D9" w:rsidRDefault="00FE75AD" w:rsidP="00FE75AD">
            <w:pPr>
              <w:pStyle w:val="pf0"/>
              <w:jc w:val="both"/>
              <w:rPr>
                <w:rStyle w:val="cf01"/>
                <w:rFonts w:asciiTheme="minorHAnsi" w:hAnsiTheme="minorHAnsi"/>
                <w:sz w:val="24"/>
                <w:szCs w:val="24"/>
              </w:rPr>
            </w:pPr>
            <w:r w:rsidRPr="005631D9">
              <w:rPr>
                <w:rFonts w:ascii="Calibri" w:hAnsi="Calibri" w:cs="Calibri"/>
              </w:rPr>
              <w:t>VII - das opções oferecidas aos participantes e assistidos vinculados ao patrocinador ou instituidor do plano de benefícios objeto da rescisão de convênio de adesão por iniciativa da EFPC; (NR)</w:t>
            </w:r>
          </w:p>
        </w:tc>
        <w:tc>
          <w:tcPr>
            <w:tcW w:w="3260" w:type="dxa"/>
          </w:tcPr>
          <w:p w14:paraId="31202FEE" w14:textId="57289A5F"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79B0A57A" w14:textId="77777777" w:rsidTr="00C03129">
        <w:trPr>
          <w:tblHeader/>
        </w:trPr>
        <w:tc>
          <w:tcPr>
            <w:tcW w:w="568" w:type="dxa"/>
          </w:tcPr>
          <w:p w14:paraId="1651CFF0" w14:textId="77777777" w:rsidR="0026152E" w:rsidRPr="005631D9" w:rsidRDefault="0026152E" w:rsidP="0026152E">
            <w:pPr>
              <w:pStyle w:val="Ttulo1"/>
              <w:numPr>
                <w:ilvl w:val="0"/>
                <w:numId w:val="8"/>
              </w:numPr>
              <w:spacing w:before="0"/>
              <w:ind w:left="3" w:firstLine="0"/>
              <w:jc w:val="left"/>
              <w:rPr>
                <w:b w:val="0"/>
                <w:bCs w:val="0"/>
                <w:color w:val="ED0000"/>
              </w:rPr>
            </w:pPr>
          </w:p>
        </w:tc>
        <w:tc>
          <w:tcPr>
            <w:tcW w:w="3969" w:type="dxa"/>
          </w:tcPr>
          <w:p w14:paraId="1438FAA2" w14:textId="445BF1A3" w:rsidR="0026152E" w:rsidRPr="005631D9" w:rsidRDefault="0026152E" w:rsidP="0026152E">
            <w:pPr>
              <w:pStyle w:val="Ttulo1"/>
              <w:spacing w:before="0"/>
              <w:ind w:firstLine="22"/>
              <w:jc w:val="both"/>
              <w:rPr>
                <w:b w:val="0"/>
                <w:bCs w:val="0"/>
              </w:rPr>
            </w:pPr>
            <w:r w:rsidRPr="005631D9">
              <w:rPr>
                <w:b w:val="0"/>
                <w:bCs w:val="0"/>
                <w:color w:val="ED000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3969" w:type="dxa"/>
          </w:tcPr>
          <w:p w14:paraId="68F3D0D2" w14:textId="6EF46F16" w:rsidR="0026152E" w:rsidRPr="005631D9" w:rsidRDefault="0026152E" w:rsidP="0026152E">
            <w:pPr>
              <w:tabs>
                <w:tab w:val="left" w:pos="0"/>
              </w:tabs>
              <w:jc w:val="both"/>
              <w:rPr>
                <w:color w:val="0070C0"/>
                <w:sz w:val="24"/>
                <w:szCs w:val="24"/>
              </w:rPr>
            </w:pPr>
            <w:r w:rsidRPr="005631D9">
              <w:rPr>
                <w:color w:val="0070C0"/>
                <w:sz w:val="24"/>
                <w:szCs w:val="24"/>
              </w:rPr>
              <w:t>REVOGADO</w:t>
            </w:r>
          </w:p>
        </w:tc>
        <w:tc>
          <w:tcPr>
            <w:tcW w:w="3969" w:type="dxa"/>
          </w:tcPr>
          <w:p w14:paraId="1DCF16D3" w14:textId="7BCD9DC4" w:rsidR="0026152E" w:rsidRPr="005631D9" w:rsidRDefault="00FE75AD" w:rsidP="0026152E">
            <w:pPr>
              <w:pStyle w:val="pf0"/>
              <w:rPr>
                <w:rFonts w:asciiTheme="minorHAnsi" w:hAnsiTheme="minorHAnsi"/>
              </w:rPr>
            </w:pPr>
            <w:r w:rsidRPr="005631D9">
              <w:rPr>
                <w:rFonts w:asciiTheme="minorHAnsi" w:hAnsiTheme="minorHAnsi"/>
              </w:rPr>
              <w:t>-</w:t>
            </w:r>
          </w:p>
        </w:tc>
        <w:tc>
          <w:tcPr>
            <w:tcW w:w="3260" w:type="dxa"/>
          </w:tcPr>
          <w:p w14:paraId="6C9EFC6D" w14:textId="48E1E9B1" w:rsidR="0026152E" w:rsidRPr="005631D9" w:rsidRDefault="0026152E" w:rsidP="0026152E">
            <w:pPr>
              <w:pStyle w:val="pf0"/>
              <w:rPr>
                <w:rStyle w:val="cf01"/>
                <w:rFonts w:asciiTheme="minorHAnsi" w:eastAsiaTheme="majorEastAsia" w:hAnsiTheme="minorHAnsi"/>
                <w:sz w:val="24"/>
                <w:szCs w:val="24"/>
              </w:rPr>
            </w:pPr>
            <w:r w:rsidRPr="005631D9">
              <w:rPr>
                <w:rFonts w:asciiTheme="minorHAnsi" w:hAnsiTheme="minorHAnsi"/>
              </w:rPr>
              <w:t>Inciso revogado para adaptação às novas regras estabelecidas pela Res. CNPC nº 59/2023.</w:t>
            </w:r>
          </w:p>
        </w:tc>
      </w:tr>
      <w:tr w:rsidR="0026152E" w:rsidRPr="005631D9" w14:paraId="719D1787" w14:textId="77777777" w:rsidTr="00C03129">
        <w:trPr>
          <w:tblHeader/>
        </w:trPr>
        <w:tc>
          <w:tcPr>
            <w:tcW w:w="568" w:type="dxa"/>
          </w:tcPr>
          <w:p w14:paraId="31A5CAD5"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725441A" w14:textId="6D9614B8" w:rsidR="0026152E" w:rsidRPr="005631D9" w:rsidRDefault="0026152E" w:rsidP="0026152E">
            <w:pPr>
              <w:pStyle w:val="Ttulo1"/>
              <w:spacing w:before="0"/>
              <w:ind w:firstLine="22"/>
              <w:jc w:val="both"/>
              <w:rPr>
                <w:b w:val="0"/>
                <w:bCs w:val="0"/>
              </w:rPr>
            </w:pPr>
            <w:r w:rsidRPr="005631D9">
              <w:rPr>
                <w:b w:val="0"/>
                <w:bCs w:val="0"/>
              </w:rPr>
              <w:t>...</w:t>
            </w:r>
          </w:p>
        </w:tc>
        <w:tc>
          <w:tcPr>
            <w:tcW w:w="3969" w:type="dxa"/>
          </w:tcPr>
          <w:p w14:paraId="4BB28651" w14:textId="26539909" w:rsidR="0026152E" w:rsidRPr="005631D9" w:rsidRDefault="0026152E" w:rsidP="0026152E">
            <w:pPr>
              <w:tabs>
                <w:tab w:val="left" w:pos="0"/>
              </w:tabs>
              <w:jc w:val="both"/>
              <w:rPr>
                <w:color w:val="0070C0"/>
                <w:sz w:val="24"/>
                <w:szCs w:val="24"/>
              </w:rPr>
            </w:pPr>
            <w:r w:rsidRPr="005631D9">
              <w:rPr>
                <w:color w:val="0070C0"/>
                <w:sz w:val="24"/>
                <w:szCs w:val="24"/>
              </w:rPr>
              <w:t>...</w:t>
            </w:r>
          </w:p>
        </w:tc>
        <w:tc>
          <w:tcPr>
            <w:tcW w:w="3969" w:type="dxa"/>
          </w:tcPr>
          <w:p w14:paraId="46F0C856" w14:textId="7E690485" w:rsidR="0026152E" w:rsidRPr="005631D9" w:rsidRDefault="00FE75AD"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1AD7A858" w14:textId="2CAB693B"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35642E30" w14:textId="77777777" w:rsidTr="00C03129">
        <w:trPr>
          <w:tblHeader/>
        </w:trPr>
        <w:tc>
          <w:tcPr>
            <w:tcW w:w="568" w:type="dxa"/>
          </w:tcPr>
          <w:p w14:paraId="3155925A"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329C7C06" w14:textId="13B8BDC9" w:rsidR="0026152E" w:rsidRPr="005631D9" w:rsidRDefault="0026152E" w:rsidP="0026152E">
            <w:pPr>
              <w:pStyle w:val="Ttulo1"/>
              <w:spacing w:before="0"/>
              <w:ind w:firstLine="22"/>
              <w:jc w:val="both"/>
              <w:rPr>
                <w:b w:val="0"/>
                <w:bCs w:val="0"/>
              </w:rPr>
            </w:pPr>
          </w:p>
        </w:tc>
        <w:tc>
          <w:tcPr>
            <w:tcW w:w="3969" w:type="dxa"/>
          </w:tcPr>
          <w:p w14:paraId="384EADE6" w14:textId="3A270B5C" w:rsidR="0026152E" w:rsidRPr="005631D9" w:rsidRDefault="0026152E" w:rsidP="0026152E">
            <w:pPr>
              <w:tabs>
                <w:tab w:val="left" w:pos="0"/>
              </w:tabs>
              <w:jc w:val="both"/>
              <w:rPr>
                <w:color w:val="0070C0"/>
                <w:sz w:val="24"/>
                <w:szCs w:val="24"/>
              </w:rPr>
            </w:pPr>
            <w:r w:rsidRPr="005631D9">
              <w:rPr>
                <w:color w:val="0070C0"/>
                <w:sz w:val="24"/>
                <w:szCs w:val="24"/>
              </w:rPr>
              <w:t xml:space="preserve">XI - da constituição do Fundo </w:t>
            </w:r>
            <w:proofErr w:type="spellStart"/>
            <w:r w:rsidRPr="005631D9">
              <w:rPr>
                <w:color w:val="0070C0"/>
                <w:sz w:val="24"/>
                <w:szCs w:val="24"/>
              </w:rPr>
              <w:t>Previdencial</w:t>
            </w:r>
            <w:proofErr w:type="spellEnd"/>
            <w:r w:rsidRPr="005631D9">
              <w:rPr>
                <w:color w:val="0070C0"/>
                <w:sz w:val="24"/>
                <w:szCs w:val="24"/>
              </w:rPr>
              <w:t xml:space="preserve"> de Proteção da Longevidade, quando for o caso;</w:t>
            </w:r>
          </w:p>
        </w:tc>
        <w:tc>
          <w:tcPr>
            <w:tcW w:w="3969" w:type="dxa"/>
          </w:tcPr>
          <w:p w14:paraId="742F882B" w14:textId="34C09F5B" w:rsidR="0026152E" w:rsidRPr="005631D9" w:rsidRDefault="00FE75AD" w:rsidP="00FE75AD">
            <w:pPr>
              <w:pStyle w:val="pf0"/>
              <w:jc w:val="both"/>
              <w:rPr>
                <w:rFonts w:asciiTheme="minorHAnsi" w:hAnsiTheme="minorHAnsi"/>
              </w:rPr>
            </w:pPr>
            <w:r w:rsidRPr="005631D9">
              <w:rPr>
                <w:rFonts w:ascii="Calibri" w:hAnsi="Calibri" w:cs="Calibri"/>
              </w:rPr>
              <w:t xml:space="preserve">XI - da constituição do Fundo </w:t>
            </w:r>
            <w:proofErr w:type="spellStart"/>
            <w:r w:rsidRPr="005631D9">
              <w:rPr>
                <w:rFonts w:ascii="Calibri" w:hAnsi="Calibri" w:cs="Calibri"/>
              </w:rPr>
              <w:t>Previdencial</w:t>
            </w:r>
            <w:proofErr w:type="spellEnd"/>
            <w:r w:rsidRPr="005631D9">
              <w:rPr>
                <w:rFonts w:ascii="Calibri" w:hAnsi="Calibri" w:cs="Calibri"/>
              </w:rPr>
              <w:t xml:space="preserve"> de Proteção da Longevidade, quando for o caso; (NR)</w:t>
            </w:r>
          </w:p>
        </w:tc>
        <w:tc>
          <w:tcPr>
            <w:tcW w:w="3260" w:type="dxa"/>
          </w:tcPr>
          <w:p w14:paraId="3D72217A" w14:textId="1E426529" w:rsidR="0026152E" w:rsidRPr="005631D9" w:rsidRDefault="0026152E" w:rsidP="0026152E">
            <w:pPr>
              <w:pStyle w:val="pf0"/>
              <w:rPr>
                <w:rStyle w:val="cf01"/>
                <w:rFonts w:asciiTheme="minorHAnsi" w:eastAsiaTheme="majorEastAsia" w:hAnsiTheme="minorHAnsi"/>
                <w:sz w:val="24"/>
                <w:szCs w:val="24"/>
              </w:rPr>
            </w:pPr>
            <w:r w:rsidRPr="005631D9">
              <w:rPr>
                <w:rFonts w:asciiTheme="minorHAnsi" w:hAnsiTheme="minorHAnsi"/>
              </w:rPr>
              <w:t>Inclusão de inciso para adaptação às novas regras estabelecidas pela Res. CNPC nº 59/2023.</w:t>
            </w:r>
          </w:p>
        </w:tc>
      </w:tr>
      <w:tr w:rsidR="0026152E" w:rsidRPr="005631D9" w14:paraId="1A9970D8" w14:textId="77777777" w:rsidTr="00C03129">
        <w:trPr>
          <w:tblHeader/>
        </w:trPr>
        <w:tc>
          <w:tcPr>
            <w:tcW w:w="568" w:type="dxa"/>
          </w:tcPr>
          <w:p w14:paraId="48CED1ED"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F4CAF71" w14:textId="40EC6AED" w:rsidR="0026152E" w:rsidRPr="005631D9" w:rsidRDefault="0026152E" w:rsidP="0026152E">
            <w:pPr>
              <w:pStyle w:val="Ttulo1"/>
              <w:spacing w:before="0"/>
              <w:ind w:firstLine="22"/>
              <w:jc w:val="both"/>
              <w:rPr>
                <w:b w:val="0"/>
                <w:bCs w:val="0"/>
              </w:rPr>
            </w:pPr>
          </w:p>
        </w:tc>
        <w:tc>
          <w:tcPr>
            <w:tcW w:w="3969" w:type="dxa"/>
          </w:tcPr>
          <w:p w14:paraId="1BF3713F" w14:textId="49671D03" w:rsidR="0026152E" w:rsidRPr="005631D9" w:rsidRDefault="0026152E" w:rsidP="0026152E">
            <w:pPr>
              <w:tabs>
                <w:tab w:val="left" w:pos="0"/>
              </w:tabs>
              <w:jc w:val="both"/>
              <w:rPr>
                <w:color w:val="0070C0"/>
                <w:sz w:val="24"/>
                <w:szCs w:val="24"/>
              </w:rPr>
            </w:pPr>
            <w:r w:rsidRPr="005631D9">
              <w:rPr>
                <w:color w:val="0070C0"/>
                <w:sz w:val="24"/>
                <w:szCs w:val="24"/>
              </w:rPr>
              <w:t>XII - da constituição do fundo administrativo do Plano Instituído de Preservação da Proteção Previdenciária, quando for o caso;</w:t>
            </w:r>
          </w:p>
        </w:tc>
        <w:tc>
          <w:tcPr>
            <w:tcW w:w="3969" w:type="dxa"/>
          </w:tcPr>
          <w:p w14:paraId="1C0CED5E" w14:textId="70B704EC" w:rsidR="0026152E" w:rsidRPr="005631D9" w:rsidRDefault="00FE75AD" w:rsidP="00FE75AD">
            <w:pPr>
              <w:pStyle w:val="pf0"/>
              <w:jc w:val="both"/>
              <w:rPr>
                <w:rFonts w:asciiTheme="minorHAnsi" w:hAnsiTheme="minorHAnsi"/>
              </w:rPr>
            </w:pPr>
            <w:r w:rsidRPr="005631D9">
              <w:rPr>
                <w:rFonts w:ascii="Calibri" w:hAnsi="Calibri" w:cs="Calibri"/>
              </w:rPr>
              <w:t>XII - da constituição do fundo administrativo do Plano Instituído de Preservação da Proteção Previdenciária, quando for o caso; (NR)</w:t>
            </w:r>
          </w:p>
        </w:tc>
        <w:tc>
          <w:tcPr>
            <w:tcW w:w="3260" w:type="dxa"/>
          </w:tcPr>
          <w:p w14:paraId="654C46A4" w14:textId="5E87D540" w:rsidR="0026152E" w:rsidRPr="005631D9" w:rsidRDefault="0026152E" w:rsidP="0026152E">
            <w:pPr>
              <w:pStyle w:val="pf0"/>
              <w:rPr>
                <w:rStyle w:val="cf01"/>
                <w:rFonts w:asciiTheme="minorHAnsi" w:eastAsiaTheme="majorEastAsia" w:hAnsiTheme="minorHAnsi"/>
                <w:sz w:val="24"/>
                <w:szCs w:val="24"/>
              </w:rPr>
            </w:pPr>
            <w:r w:rsidRPr="005631D9">
              <w:rPr>
                <w:rFonts w:asciiTheme="minorHAnsi" w:hAnsiTheme="minorHAnsi"/>
              </w:rPr>
              <w:t>Inclusão de inciso para adaptação às novas regras estabelecidas pela Res. CNPC nº 59/2023.</w:t>
            </w:r>
          </w:p>
        </w:tc>
      </w:tr>
      <w:tr w:rsidR="0026152E" w:rsidRPr="005631D9" w14:paraId="054FC333" w14:textId="77777777" w:rsidTr="00C03129">
        <w:trPr>
          <w:tblHeader/>
        </w:trPr>
        <w:tc>
          <w:tcPr>
            <w:tcW w:w="568" w:type="dxa"/>
          </w:tcPr>
          <w:p w14:paraId="6BD55FB5"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0B8AD401" w14:textId="4B3C855F" w:rsidR="0026152E" w:rsidRPr="005631D9" w:rsidRDefault="0026152E" w:rsidP="0026152E">
            <w:pPr>
              <w:pStyle w:val="Ttulo1"/>
              <w:spacing w:before="0"/>
              <w:ind w:firstLine="22"/>
              <w:jc w:val="both"/>
              <w:rPr>
                <w:b w:val="0"/>
                <w:bCs w:val="0"/>
              </w:rPr>
            </w:pPr>
          </w:p>
        </w:tc>
        <w:tc>
          <w:tcPr>
            <w:tcW w:w="3969" w:type="dxa"/>
          </w:tcPr>
          <w:p w14:paraId="67F3F36B" w14:textId="7984BCB2" w:rsidR="0026152E" w:rsidRPr="005631D9" w:rsidRDefault="0026152E" w:rsidP="0026152E">
            <w:pPr>
              <w:tabs>
                <w:tab w:val="left" w:pos="0"/>
              </w:tabs>
              <w:jc w:val="both"/>
              <w:rPr>
                <w:color w:val="0070C0"/>
                <w:sz w:val="24"/>
                <w:szCs w:val="24"/>
              </w:rPr>
            </w:pPr>
            <w:r w:rsidRPr="005631D9">
              <w:rPr>
                <w:color w:val="0070C0"/>
                <w:sz w:val="24"/>
                <w:szCs w:val="24"/>
              </w:rPr>
              <w:t xml:space="preserve">XIII </w:t>
            </w:r>
            <w:proofErr w:type="gramStart"/>
            <w:r w:rsidRPr="005631D9">
              <w:rPr>
                <w:color w:val="0070C0"/>
                <w:sz w:val="24"/>
                <w:szCs w:val="24"/>
              </w:rPr>
              <w:t>-  do</w:t>
            </w:r>
            <w:proofErr w:type="gramEnd"/>
            <w:r w:rsidRPr="005631D9">
              <w:rPr>
                <w:color w:val="0070C0"/>
                <w:sz w:val="24"/>
                <w:szCs w:val="24"/>
              </w:rPr>
              <w:t xml:space="preserve"> critério de individualização do déficit técnico, apurado na avaliação atuarial de retirada de patrocínio, entre participantes e assistidos, nos termos da legislação aplicável;</w:t>
            </w:r>
          </w:p>
        </w:tc>
        <w:tc>
          <w:tcPr>
            <w:tcW w:w="3969" w:type="dxa"/>
          </w:tcPr>
          <w:p w14:paraId="51480C22" w14:textId="1BCADED2" w:rsidR="0026152E" w:rsidRPr="005631D9" w:rsidRDefault="00FE75AD" w:rsidP="00FE75AD">
            <w:pPr>
              <w:pStyle w:val="pf0"/>
              <w:jc w:val="both"/>
              <w:rPr>
                <w:rFonts w:asciiTheme="minorHAnsi" w:hAnsiTheme="minorHAnsi"/>
              </w:rPr>
            </w:pPr>
            <w:r w:rsidRPr="005631D9">
              <w:rPr>
                <w:rFonts w:ascii="Calibri" w:hAnsi="Calibri" w:cs="Calibri"/>
              </w:rPr>
              <w:t xml:space="preserve">XIII - do critério de individualização do déficit técnico, apurado na avaliação atuarial de </w:t>
            </w:r>
            <w:r w:rsidRPr="005631D9">
              <w:rPr>
                <w:rFonts w:ascii="Calibri" w:hAnsi="Calibri" w:cs="Calibri"/>
                <w:color w:val="0070C0"/>
              </w:rPr>
              <w:t>rescisão unilateral</w:t>
            </w:r>
            <w:r w:rsidRPr="005631D9">
              <w:rPr>
                <w:rFonts w:ascii="Calibri" w:hAnsi="Calibri" w:cs="Calibri"/>
              </w:rPr>
              <w:t>, entre participantes e assistidos, nos termos da legislação aplicável; (NR)</w:t>
            </w:r>
          </w:p>
        </w:tc>
        <w:tc>
          <w:tcPr>
            <w:tcW w:w="3260" w:type="dxa"/>
          </w:tcPr>
          <w:p w14:paraId="1BC80815" w14:textId="77777777" w:rsidR="00FE75AD" w:rsidRPr="005631D9" w:rsidRDefault="0026152E" w:rsidP="0026152E">
            <w:pPr>
              <w:pStyle w:val="pf0"/>
            </w:pPr>
            <w:r w:rsidRPr="005631D9">
              <w:rPr>
                <w:rFonts w:asciiTheme="minorHAnsi" w:hAnsiTheme="minorHAnsi"/>
              </w:rPr>
              <w:t>Inclusão de inciso para adaptação às novas regras estabelecidas pela Res. CNPC nº 59/2023.</w:t>
            </w:r>
            <w:r w:rsidR="00FE75AD" w:rsidRPr="005631D9">
              <w:t xml:space="preserve"> </w:t>
            </w:r>
          </w:p>
          <w:p w14:paraId="14CE2D89" w14:textId="6F6BF5F7" w:rsidR="00FE75AD" w:rsidRPr="005631D9" w:rsidRDefault="00FE75AD" w:rsidP="0026152E">
            <w:pPr>
              <w:pStyle w:val="pf0"/>
              <w:rPr>
                <w:rStyle w:val="cf01"/>
                <w:rFonts w:asciiTheme="minorHAnsi" w:hAnsiTheme="minorHAnsi" w:cs="Times New Roman"/>
                <w:sz w:val="24"/>
                <w:szCs w:val="24"/>
              </w:rPr>
            </w:pPr>
            <w:r w:rsidRPr="005631D9">
              <w:rPr>
                <w:rFonts w:asciiTheme="minorHAnsi" w:hAnsiTheme="minorHAnsi"/>
              </w:rPr>
              <w:t>Ajuste formal de nomenclatura para compatibilizar com os ajustes anteriores.</w:t>
            </w:r>
          </w:p>
        </w:tc>
      </w:tr>
      <w:tr w:rsidR="0026152E" w:rsidRPr="005631D9" w14:paraId="224BC011" w14:textId="77777777" w:rsidTr="00C03129">
        <w:trPr>
          <w:tblHeader/>
        </w:trPr>
        <w:tc>
          <w:tcPr>
            <w:tcW w:w="568" w:type="dxa"/>
          </w:tcPr>
          <w:p w14:paraId="6A4FF57B"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4125F8B5" w14:textId="40DC9BC0" w:rsidR="0026152E" w:rsidRPr="005631D9" w:rsidRDefault="0026152E" w:rsidP="0026152E">
            <w:pPr>
              <w:pStyle w:val="Ttulo1"/>
              <w:spacing w:before="0"/>
              <w:ind w:firstLine="22"/>
              <w:jc w:val="both"/>
              <w:rPr>
                <w:b w:val="0"/>
                <w:bCs w:val="0"/>
              </w:rPr>
            </w:pPr>
          </w:p>
        </w:tc>
        <w:tc>
          <w:tcPr>
            <w:tcW w:w="3969" w:type="dxa"/>
          </w:tcPr>
          <w:p w14:paraId="68C2FE8F" w14:textId="42661ECE" w:rsidR="0026152E" w:rsidRPr="005631D9" w:rsidRDefault="0026152E" w:rsidP="0026152E">
            <w:pPr>
              <w:tabs>
                <w:tab w:val="left" w:pos="0"/>
              </w:tabs>
              <w:jc w:val="both"/>
              <w:rPr>
                <w:color w:val="0070C0"/>
                <w:sz w:val="24"/>
                <w:szCs w:val="24"/>
              </w:rPr>
            </w:pPr>
            <w:r w:rsidRPr="005631D9">
              <w:rPr>
                <w:color w:val="0070C0"/>
                <w:sz w:val="24"/>
                <w:szCs w:val="24"/>
              </w:rPr>
              <w:t xml:space="preserve">XIV </w:t>
            </w:r>
            <w:r w:rsidR="00FE75AD" w:rsidRPr="005631D9">
              <w:rPr>
                <w:color w:val="0070C0"/>
                <w:sz w:val="24"/>
                <w:szCs w:val="24"/>
              </w:rPr>
              <w:t>-</w:t>
            </w:r>
            <w:r w:rsidRPr="005631D9">
              <w:rPr>
                <w:color w:val="0070C0"/>
                <w:sz w:val="24"/>
                <w:szCs w:val="24"/>
              </w:rPr>
              <w:t xml:space="preserve"> do critério de destinação e rateio, quando for o caso, dos valores do fundo para garantia das operações com participantes, quando existente;</w:t>
            </w:r>
          </w:p>
        </w:tc>
        <w:tc>
          <w:tcPr>
            <w:tcW w:w="3969" w:type="dxa"/>
          </w:tcPr>
          <w:p w14:paraId="12654ECB" w14:textId="5095A466" w:rsidR="0026152E" w:rsidRPr="005631D9" w:rsidRDefault="00FE75AD" w:rsidP="00FE75AD">
            <w:pPr>
              <w:pStyle w:val="pf0"/>
              <w:jc w:val="both"/>
              <w:rPr>
                <w:rStyle w:val="cf01"/>
                <w:rFonts w:asciiTheme="minorHAnsi" w:eastAsiaTheme="majorEastAsia" w:hAnsiTheme="minorHAnsi"/>
                <w:sz w:val="24"/>
                <w:szCs w:val="24"/>
              </w:rPr>
            </w:pPr>
            <w:r w:rsidRPr="005631D9">
              <w:rPr>
                <w:rFonts w:ascii="Calibri" w:hAnsi="Calibri" w:cs="Calibri"/>
              </w:rPr>
              <w:t>XIV - do critério de destinação e rateio, quando for o caso, dos valores do fundo para garantia das operações com participantes, quando existente; (NR)</w:t>
            </w:r>
          </w:p>
        </w:tc>
        <w:tc>
          <w:tcPr>
            <w:tcW w:w="3260" w:type="dxa"/>
          </w:tcPr>
          <w:p w14:paraId="1BACA6BE" w14:textId="4A19791F" w:rsidR="0026152E" w:rsidRPr="005631D9" w:rsidRDefault="003714ED"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Redação mantida.</w:t>
            </w:r>
          </w:p>
        </w:tc>
      </w:tr>
      <w:tr w:rsidR="0026152E" w:rsidRPr="005631D9" w14:paraId="413D145F" w14:textId="77777777" w:rsidTr="00C03129">
        <w:trPr>
          <w:tblHeader/>
        </w:trPr>
        <w:tc>
          <w:tcPr>
            <w:tcW w:w="568" w:type="dxa"/>
          </w:tcPr>
          <w:p w14:paraId="3CC23EEC"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4F142411" w14:textId="4604AF34" w:rsidR="0026152E" w:rsidRPr="005631D9" w:rsidRDefault="0026152E" w:rsidP="0026152E">
            <w:pPr>
              <w:pStyle w:val="Ttulo1"/>
              <w:spacing w:before="0"/>
              <w:ind w:firstLine="22"/>
              <w:jc w:val="both"/>
              <w:rPr>
                <w:b w:val="0"/>
                <w:bCs w:val="0"/>
              </w:rPr>
            </w:pPr>
            <w:r w:rsidRPr="005631D9">
              <w:rPr>
                <w:b w:val="0"/>
                <w:bCs w:val="0"/>
              </w:rPr>
              <w:t xml:space="preserve">Art. 150. O disposto nos </w:t>
            </w:r>
            <w:proofErr w:type="spellStart"/>
            <w:r w:rsidRPr="005631D9">
              <w:rPr>
                <w:b w:val="0"/>
                <w:bCs w:val="0"/>
              </w:rPr>
              <w:t>arts</w:t>
            </w:r>
            <w:proofErr w:type="spellEnd"/>
            <w:r w:rsidRPr="005631D9">
              <w:rPr>
                <w:b w:val="0"/>
                <w:bCs w:val="0"/>
              </w:rPr>
              <w:t xml:space="preserve">. 135, 137 e 139 ao 143 aplica-se à rescisão </w:t>
            </w:r>
            <w:r w:rsidRPr="005631D9">
              <w:rPr>
                <w:b w:val="0"/>
                <w:bCs w:val="0"/>
                <w:color w:val="ED0000"/>
              </w:rPr>
              <w:t>unilateral</w:t>
            </w:r>
            <w:r w:rsidRPr="005631D9">
              <w:rPr>
                <w:b w:val="0"/>
                <w:bCs w:val="0"/>
              </w:rPr>
              <w:t xml:space="preserve"> de convênio de adesão, no que couber.</w:t>
            </w:r>
          </w:p>
        </w:tc>
        <w:tc>
          <w:tcPr>
            <w:tcW w:w="3969" w:type="dxa"/>
          </w:tcPr>
          <w:p w14:paraId="52B87C7D" w14:textId="5B969441" w:rsidR="0026152E" w:rsidRPr="005631D9" w:rsidRDefault="0026152E" w:rsidP="0026152E">
            <w:pPr>
              <w:tabs>
                <w:tab w:val="left" w:pos="0"/>
              </w:tabs>
              <w:jc w:val="both"/>
              <w:rPr>
                <w:color w:val="0070C0"/>
                <w:sz w:val="24"/>
                <w:szCs w:val="24"/>
              </w:rPr>
            </w:pPr>
            <w:r w:rsidRPr="005631D9">
              <w:rPr>
                <w:sz w:val="24"/>
                <w:szCs w:val="24"/>
              </w:rPr>
              <w:t xml:space="preserve">Art. 150. O disposto nos </w:t>
            </w:r>
            <w:proofErr w:type="spellStart"/>
            <w:r w:rsidRPr="005631D9">
              <w:rPr>
                <w:sz w:val="24"/>
                <w:szCs w:val="24"/>
              </w:rPr>
              <w:t>arts</w:t>
            </w:r>
            <w:proofErr w:type="spellEnd"/>
            <w:r w:rsidRPr="005631D9">
              <w:rPr>
                <w:sz w:val="24"/>
                <w:szCs w:val="24"/>
              </w:rPr>
              <w:t xml:space="preserve">. </w:t>
            </w:r>
            <w:r w:rsidRPr="005631D9">
              <w:rPr>
                <w:color w:val="0070C0"/>
                <w:sz w:val="24"/>
                <w:szCs w:val="24"/>
              </w:rPr>
              <w:t>135, 137 ao 140, e 142 ao 149</w:t>
            </w:r>
            <w:r w:rsidRPr="005631D9">
              <w:rPr>
                <w:sz w:val="24"/>
                <w:szCs w:val="24"/>
              </w:rPr>
              <w:t xml:space="preserve"> aplica-se à rescisão de convênio de adesão </w:t>
            </w:r>
            <w:r w:rsidRPr="005631D9">
              <w:rPr>
                <w:color w:val="0070C0"/>
                <w:sz w:val="24"/>
                <w:szCs w:val="24"/>
              </w:rPr>
              <w:t>por iniciativa da EFPC</w:t>
            </w:r>
            <w:r w:rsidRPr="005631D9">
              <w:rPr>
                <w:sz w:val="24"/>
                <w:szCs w:val="24"/>
              </w:rPr>
              <w:t xml:space="preserve">, no que couber. </w:t>
            </w:r>
          </w:p>
        </w:tc>
        <w:tc>
          <w:tcPr>
            <w:tcW w:w="3969" w:type="dxa"/>
          </w:tcPr>
          <w:p w14:paraId="4F3A74B7" w14:textId="160984DC" w:rsidR="0026152E" w:rsidRPr="005631D9" w:rsidRDefault="00FE75AD" w:rsidP="00FE75AD">
            <w:pPr>
              <w:pStyle w:val="pf0"/>
              <w:jc w:val="both"/>
              <w:rPr>
                <w:rStyle w:val="cf01"/>
                <w:rFonts w:asciiTheme="minorHAnsi" w:hAnsiTheme="minorHAnsi"/>
                <w:sz w:val="24"/>
                <w:szCs w:val="24"/>
              </w:rPr>
            </w:pPr>
            <w:r w:rsidRPr="005631D9">
              <w:rPr>
                <w:rFonts w:ascii="Calibri" w:hAnsi="Calibri" w:cs="Calibri"/>
              </w:rPr>
              <w:t xml:space="preserve">Art. 150. O disposto nos </w:t>
            </w:r>
            <w:proofErr w:type="spellStart"/>
            <w:r w:rsidRPr="005631D9">
              <w:rPr>
                <w:rFonts w:ascii="Calibri" w:hAnsi="Calibri" w:cs="Calibri"/>
              </w:rPr>
              <w:t>arts</w:t>
            </w:r>
            <w:proofErr w:type="spellEnd"/>
            <w:r w:rsidRPr="005631D9">
              <w:rPr>
                <w:rFonts w:ascii="Calibri" w:hAnsi="Calibri" w:cs="Calibri"/>
              </w:rPr>
              <w:t>. 135, 137 ao 140, e 142 ao 149 aplica-se à rescisão de convênio de adesão por iniciativa da EFPC, no que couber. (NR)</w:t>
            </w:r>
          </w:p>
        </w:tc>
        <w:tc>
          <w:tcPr>
            <w:tcW w:w="3260" w:type="dxa"/>
          </w:tcPr>
          <w:p w14:paraId="249D8D1B" w14:textId="538C7A3E" w:rsidR="0026152E" w:rsidRPr="005631D9" w:rsidRDefault="0026152E" w:rsidP="0026152E">
            <w:pPr>
              <w:pStyle w:val="pf0"/>
              <w:rPr>
                <w:rStyle w:val="cf01"/>
                <w:rFonts w:asciiTheme="minorHAnsi" w:hAnsiTheme="minorHAnsi"/>
                <w:sz w:val="24"/>
                <w:szCs w:val="24"/>
              </w:rPr>
            </w:pPr>
            <w:r w:rsidRPr="005631D9">
              <w:rPr>
                <w:rStyle w:val="cf01"/>
                <w:rFonts w:asciiTheme="minorHAnsi" w:hAnsiTheme="minorHAnsi"/>
                <w:sz w:val="24"/>
                <w:szCs w:val="24"/>
              </w:rPr>
              <w:t>Ajustes redacionais e de remissão.</w:t>
            </w:r>
          </w:p>
          <w:p w14:paraId="0A8C98DC" w14:textId="3D0A668E"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26608045" w14:textId="77777777" w:rsidTr="00C03129">
        <w:trPr>
          <w:tblHeader/>
        </w:trPr>
        <w:tc>
          <w:tcPr>
            <w:tcW w:w="568" w:type="dxa"/>
          </w:tcPr>
          <w:p w14:paraId="3880E5C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F434B24" w14:textId="31417DB9" w:rsidR="0026152E" w:rsidRPr="005631D9" w:rsidRDefault="0026152E" w:rsidP="0026152E">
            <w:pPr>
              <w:pStyle w:val="Ttulo1"/>
              <w:spacing w:before="0"/>
              <w:ind w:firstLine="22"/>
              <w:jc w:val="both"/>
              <w:rPr>
                <w:b w:val="0"/>
                <w:bCs w:val="0"/>
              </w:rPr>
            </w:pPr>
          </w:p>
        </w:tc>
        <w:tc>
          <w:tcPr>
            <w:tcW w:w="3969" w:type="dxa"/>
          </w:tcPr>
          <w:p w14:paraId="33A67A9F" w14:textId="74ABF1AA" w:rsidR="0026152E" w:rsidRPr="005631D9" w:rsidRDefault="0026152E" w:rsidP="0026152E">
            <w:pPr>
              <w:tabs>
                <w:tab w:val="left" w:pos="0"/>
              </w:tabs>
              <w:jc w:val="both"/>
              <w:rPr>
                <w:sz w:val="24"/>
                <w:szCs w:val="24"/>
              </w:rPr>
            </w:pPr>
            <w:r w:rsidRPr="005631D9">
              <w:rPr>
                <w:color w:val="0070C0"/>
                <w:sz w:val="24"/>
                <w:szCs w:val="24"/>
              </w:rPr>
              <w:t>Art. 150-A. A EFPC deve encaminhar a documentação comprobatória da finalização das operações previstas nos incisos VII a X do art. 151 em até noventa dias contados da data efetiva.</w:t>
            </w:r>
          </w:p>
        </w:tc>
        <w:tc>
          <w:tcPr>
            <w:tcW w:w="3969" w:type="dxa"/>
          </w:tcPr>
          <w:p w14:paraId="5A740B4C" w14:textId="6511AE47" w:rsidR="0026152E" w:rsidRPr="005631D9" w:rsidRDefault="00922699" w:rsidP="00585D6D">
            <w:pPr>
              <w:pStyle w:val="pf0"/>
              <w:rPr>
                <w:rStyle w:val="cf01"/>
                <w:rFonts w:asciiTheme="minorHAnsi" w:eastAsiaTheme="majorEastAsia" w:hAnsiTheme="minorHAnsi"/>
                <w:sz w:val="24"/>
                <w:szCs w:val="24"/>
              </w:rPr>
            </w:pPr>
            <w:r w:rsidRPr="005631D9">
              <w:rPr>
                <w:rFonts w:ascii="Calibri" w:hAnsi="Calibri" w:cs="Calibri"/>
              </w:rPr>
              <w:t>Art. 150-A. A EFPC deve encaminhar a documentação comprobatória da finalização das operações previstas nos incisos VII a X do art. 151 em até noventa dias contados da data efetiva</w:t>
            </w:r>
            <w:r w:rsidRPr="005631D9">
              <w:rPr>
                <w:color w:val="0070C0"/>
              </w:rPr>
              <w:t>.</w:t>
            </w:r>
          </w:p>
        </w:tc>
        <w:tc>
          <w:tcPr>
            <w:tcW w:w="3260" w:type="dxa"/>
          </w:tcPr>
          <w:p w14:paraId="20E57ED2" w14:textId="109C624E"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 xml:space="preserve">Inclusão de artigo </w:t>
            </w:r>
          </w:p>
          <w:p w14:paraId="14BAF7BC" w14:textId="530D26E2"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22D84D6A" w14:textId="77777777" w:rsidTr="00C03129">
        <w:trPr>
          <w:tblHeader/>
        </w:trPr>
        <w:tc>
          <w:tcPr>
            <w:tcW w:w="568" w:type="dxa"/>
          </w:tcPr>
          <w:p w14:paraId="56634610"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6000367F" w14:textId="6D544EE3" w:rsidR="0026152E" w:rsidRPr="005631D9" w:rsidRDefault="0026152E" w:rsidP="0026152E">
            <w:pPr>
              <w:pStyle w:val="Ttulo1"/>
              <w:spacing w:before="0"/>
              <w:ind w:firstLine="22"/>
              <w:jc w:val="both"/>
              <w:rPr>
                <w:b w:val="0"/>
                <w:bCs w:val="0"/>
              </w:rPr>
            </w:pPr>
            <w:r w:rsidRPr="005631D9">
              <w:rPr>
                <w:b w:val="0"/>
                <w:bCs w:val="0"/>
              </w:rPr>
              <w:t>...</w:t>
            </w:r>
          </w:p>
        </w:tc>
        <w:tc>
          <w:tcPr>
            <w:tcW w:w="3969" w:type="dxa"/>
          </w:tcPr>
          <w:p w14:paraId="03377E1B" w14:textId="10206A1D" w:rsidR="0026152E" w:rsidRPr="005631D9" w:rsidRDefault="0026152E" w:rsidP="0026152E">
            <w:pPr>
              <w:tabs>
                <w:tab w:val="left" w:pos="0"/>
              </w:tabs>
              <w:jc w:val="both"/>
              <w:rPr>
                <w:color w:val="0070C0"/>
                <w:sz w:val="24"/>
                <w:szCs w:val="24"/>
              </w:rPr>
            </w:pPr>
            <w:r w:rsidRPr="005631D9">
              <w:rPr>
                <w:color w:val="0070C0"/>
                <w:sz w:val="24"/>
                <w:szCs w:val="24"/>
              </w:rPr>
              <w:t>...</w:t>
            </w:r>
          </w:p>
        </w:tc>
        <w:tc>
          <w:tcPr>
            <w:tcW w:w="3969" w:type="dxa"/>
          </w:tcPr>
          <w:p w14:paraId="74FBD981" w14:textId="6690BC46" w:rsidR="0026152E" w:rsidRPr="005631D9" w:rsidRDefault="00FE75AD"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02ED8EBB" w14:textId="30E24EF5"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6318DEDB" w14:textId="698B15E5" w:rsidTr="00C03129">
        <w:trPr>
          <w:tblHeader/>
        </w:trPr>
        <w:tc>
          <w:tcPr>
            <w:tcW w:w="568" w:type="dxa"/>
          </w:tcPr>
          <w:p w14:paraId="3504C6D5"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513ED0B" w14:textId="58EA712E"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2EDCD994" w14:textId="75AF5BBC" w:rsidR="0026152E" w:rsidRPr="005631D9" w:rsidRDefault="0026152E" w:rsidP="0026152E">
            <w:pPr>
              <w:tabs>
                <w:tab w:val="center" w:pos="4820"/>
              </w:tabs>
              <w:spacing w:after="120"/>
              <w:jc w:val="center"/>
              <w:rPr>
                <w:rFonts w:cstheme="minorHAnsi"/>
                <w:b/>
                <w:bCs/>
                <w:color w:val="0070C0"/>
                <w:sz w:val="24"/>
                <w:szCs w:val="24"/>
              </w:rPr>
            </w:pPr>
            <w:r w:rsidRPr="005631D9">
              <w:rPr>
                <w:rFonts w:cstheme="minorHAnsi"/>
                <w:b/>
                <w:bCs/>
                <w:color w:val="0070C0"/>
                <w:sz w:val="24"/>
                <w:szCs w:val="24"/>
              </w:rPr>
              <w:t>Subseção IX</w:t>
            </w:r>
          </w:p>
          <w:p w14:paraId="787990BD" w14:textId="6198B26A" w:rsidR="0026152E" w:rsidRPr="005631D9" w:rsidRDefault="0026152E" w:rsidP="0026152E">
            <w:pPr>
              <w:tabs>
                <w:tab w:val="center" w:pos="4820"/>
              </w:tabs>
              <w:spacing w:after="120"/>
              <w:jc w:val="center"/>
              <w:rPr>
                <w:rFonts w:eastAsia="Times New Roman" w:cstheme="minorHAnsi"/>
                <w:color w:val="0070C0"/>
                <w:sz w:val="24"/>
                <w:szCs w:val="24"/>
                <w:lang w:eastAsia="pt-BR"/>
              </w:rPr>
            </w:pPr>
            <w:r w:rsidRPr="005631D9">
              <w:rPr>
                <w:rFonts w:cstheme="minorHAnsi"/>
                <w:b/>
                <w:bCs/>
                <w:color w:val="0070C0"/>
                <w:sz w:val="24"/>
                <w:szCs w:val="24"/>
              </w:rPr>
              <w:t>Inscrição de Participante em Plano de Benefícios</w:t>
            </w:r>
          </w:p>
        </w:tc>
        <w:tc>
          <w:tcPr>
            <w:tcW w:w="3969" w:type="dxa"/>
          </w:tcPr>
          <w:p w14:paraId="1EB7809D" w14:textId="77777777" w:rsidR="00FE75AD" w:rsidRPr="005631D9" w:rsidRDefault="00FE75AD" w:rsidP="00FE75AD">
            <w:pPr>
              <w:tabs>
                <w:tab w:val="center" w:pos="4820"/>
              </w:tabs>
              <w:spacing w:after="120"/>
              <w:jc w:val="center"/>
              <w:rPr>
                <w:rFonts w:cstheme="minorHAnsi"/>
                <w:b/>
                <w:bCs/>
                <w:sz w:val="24"/>
                <w:szCs w:val="24"/>
              </w:rPr>
            </w:pPr>
            <w:r w:rsidRPr="005631D9">
              <w:rPr>
                <w:rFonts w:cstheme="minorHAnsi"/>
                <w:b/>
                <w:bCs/>
                <w:sz w:val="24"/>
                <w:szCs w:val="24"/>
              </w:rPr>
              <w:t>Subseção IX</w:t>
            </w:r>
          </w:p>
          <w:p w14:paraId="6F3CA3ED" w14:textId="00CDD4AA" w:rsidR="0026152E" w:rsidRPr="005631D9" w:rsidRDefault="00FE75AD" w:rsidP="00FE75AD">
            <w:pPr>
              <w:jc w:val="center"/>
              <w:rPr>
                <w:rFonts w:cstheme="minorHAnsi"/>
                <w:sz w:val="24"/>
                <w:szCs w:val="24"/>
              </w:rPr>
            </w:pPr>
            <w:r w:rsidRPr="005631D9">
              <w:rPr>
                <w:rFonts w:cstheme="minorHAnsi"/>
                <w:b/>
                <w:bCs/>
                <w:sz w:val="24"/>
                <w:szCs w:val="24"/>
              </w:rPr>
              <w:t>Inscrição de Participante em Plano de Benefícios</w:t>
            </w:r>
          </w:p>
        </w:tc>
        <w:tc>
          <w:tcPr>
            <w:tcW w:w="3260" w:type="dxa"/>
          </w:tcPr>
          <w:p w14:paraId="6AB2A961" w14:textId="7CD41528" w:rsidR="0026152E" w:rsidRPr="005631D9" w:rsidRDefault="0026152E" w:rsidP="0026152E">
            <w:pPr>
              <w:rPr>
                <w:rFonts w:cstheme="minorHAnsi"/>
                <w:sz w:val="24"/>
                <w:szCs w:val="24"/>
              </w:rPr>
            </w:pPr>
            <w:r w:rsidRPr="005631D9">
              <w:rPr>
                <w:rFonts w:cstheme="minorHAnsi"/>
                <w:sz w:val="24"/>
                <w:szCs w:val="24"/>
              </w:rPr>
              <w:t xml:space="preserve">Inclusão de Subseção para tratar de inscrição automática em plano de benefícios, em atendimento ao art. 8º da </w:t>
            </w:r>
            <w:r w:rsidRPr="005631D9">
              <w:rPr>
                <w:rFonts w:cstheme="minorHAnsi"/>
                <w:color w:val="000000"/>
                <w:sz w:val="24"/>
                <w:szCs w:val="24"/>
              </w:rPr>
              <w:t>Res. CNPC 60.</w:t>
            </w:r>
          </w:p>
        </w:tc>
      </w:tr>
      <w:tr w:rsidR="0026152E" w:rsidRPr="005631D9" w14:paraId="01541BAD" w14:textId="3906DE5D" w:rsidTr="005631D9">
        <w:trPr>
          <w:tblHeader/>
        </w:trPr>
        <w:tc>
          <w:tcPr>
            <w:tcW w:w="568" w:type="dxa"/>
          </w:tcPr>
          <w:p w14:paraId="25AF37A4"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B8F7333" w14:textId="2FBAA095"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1A0C8C73" w14:textId="011DC7D3"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 xml:space="preserve">Art. 150-A.  A inscrição de participante em plano de benefícios, pela entidade fechada de previdência complementar, pode ocorrer nas modalidades convencional ou automática. </w:t>
            </w:r>
          </w:p>
          <w:p w14:paraId="59435314" w14:textId="77777777" w:rsidR="0026152E" w:rsidRPr="005631D9" w:rsidRDefault="0026152E" w:rsidP="0026152E">
            <w:pPr>
              <w:tabs>
                <w:tab w:val="center" w:pos="4820"/>
              </w:tabs>
              <w:spacing w:after="120"/>
              <w:jc w:val="both"/>
              <w:rPr>
                <w:rFonts w:eastAsia="Times New Roman" w:cstheme="minorHAnsi"/>
                <w:color w:val="0070C0"/>
                <w:sz w:val="24"/>
                <w:szCs w:val="24"/>
                <w:lang w:eastAsia="pt-BR"/>
              </w:rPr>
            </w:pPr>
          </w:p>
        </w:tc>
        <w:tc>
          <w:tcPr>
            <w:tcW w:w="3969" w:type="dxa"/>
            <w:shd w:val="clear" w:color="auto" w:fill="auto"/>
          </w:tcPr>
          <w:p w14:paraId="6709CD4E" w14:textId="685F5214" w:rsidR="0026152E" w:rsidRPr="005631D9" w:rsidRDefault="00FD4810" w:rsidP="002C07C0">
            <w:pPr>
              <w:jc w:val="both"/>
              <w:rPr>
                <w:rFonts w:cstheme="minorHAnsi"/>
                <w:sz w:val="24"/>
                <w:szCs w:val="24"/>
              </w:rPr>
            </w:pPr>
            <w:r>
              <w:rPr>
                <w:rFonts w:ascii="Calibri" w:hAnsi="Calibri" w:cs="Calibri"/>
                <w:sz w:val="24"/>
                <w:szCs w:val="24"/>
              </w:rPr>
              <w:t xml:space="preserve">Art. 150-B.  </w:t>
            </w:r>
            <w:r w:rsidR="002C07C0" w:rsidRPr="005631D9">
              <w:rPr>
                <w:rFonts w:ascii="Calibri" w:hAnsi="Calibri" w:cs="Calibri"/>
                <w:sz w:val="24"/>
                <w:szCs w:val="24"/>
              </w:rPr>
              <w:t>A inscrição de participante em plano de benefícios, pela entidade fechada de previdência complementar, pode ocorrer nas modalidades convencional ou automática. (NR)</w:t>
            </w:r>
          </w:p>
        </w:tc>
        <w:tc>
          <w:tcPr>
            <w:tcW w:w="3260" w:type="dxa"/>
          </w:tcPr>
          <w:p w14:paraId="06D70128" w14:textId="0469B9CE" w:rsidR="0026152E" w:rsidRPr="005631D9" w:rsidRDefault="0026152E" w:rsidP="0026152E">
            <w:pPr>
              <w:rPr>
                <w:rFonts w:cstheme="minorHAnsi"/>
                <w:sz w:val="24"/>
                <w:szCs w:val="24"/>
              </w:rPr>
            </w:pPr>
            <w:r w:rsidRPr="005631D9">
              <w:rPr>
                <w:rFonts w:cstheme="minorHAnsi"/>
                <w:sz w:val="24"/>
                <w:szCs w:val="24"/>
              </w:rPr>
              <w:t>Inclusão de artigo para reproduzir de forma reduzida o art.  2º da Res. CNPC 60 para apresentar as duas modalidades disponíveis de inscrição de participante em plano de benefícios administrado por entidade fechada de previdência complementar.</w:t>
            </w:r>
          </w:p>
        </w:tc>
      </w:tr>
      <w:tr w:rsidR="0026152E" w:rsidRPr="005631D9" w14:paraId="6C5006A3" w14:textId="77777777" w:rsidTr="005631D9">
        <w:trPr>
          <w:tblHeader/>
        </w:trPr>
        <w:tc>
          <w:tcPr>
            <w:tcW w:w="568" w:type="dxa"/>
          </w:tcPr>
          <w:p w14:paraId="224BF946"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7A6C958" w14:textId="77777777"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348729C8" w14:textId="134AF195"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Parágrafo único.  A entidade deve observar a obrigatoriedade de oferta do plano a todos os empregados dos patrocinadores, servidores públicos dos entes federativos e aos associados dos instituidores.</w:t>
            </w:r>
          </w:p>
        </w:tc>
        <w:tc>
          <w:tcPr>
            <w:tcW w:w="3969" w:type="dxa"/>
            <w:shd w:val="clear" w:color="auto" w:fill="auto"/>
          </w:tcPr>
          <w:p w14:paraId="2F5931F1" w14:textId="45439244" w:rsidR="0026152E" w:rsidRPr="005631D9" w:rsidRDefault="002C07C0" w:rsidP="002C07C0">
            <w:pPr>
              <w:jc w:val="both"/>
              <w:rPr>
                <w:rFonts w:ascii="Calibri" w:hAnsi="Calibri" w:cs="Calibri"/>
                <w:sz w:val="24"/>
                <w:szCs w:val="24"/>
              </w:rPr>
            </w:pPr>
            <w:r w:rsidRPr="005631D9">
              <w:rPr>
                <w:rFonts w:ascii="Calibri" w:hAnsi="Calibri" w:cs="Calibri"/>
                <w:sz w:val="24"/>
                <w:szCs w:val="24"/>
              </w:rPr>
              <w:t>Parágrafo único. A entidade deve observar a obrigatoriedade de oferta do plano a todos os empregados dos patrocinadores, servidores públicos dos entes federativos e aos associados dos instituidores. (NR)</w:t>
            </w:r>
          </w:p>
        </w:tc>
        <w:tc>
          <w:tcPr>
            <w:tcW w:w="3260" w:type="dxa"/>
          </w:tcPr>
          <w:p w14:paraId="405ABE50" w14:textId="39E00B11" w:rsidR="0026152E" w:rsidRPr="005631D9" w:rsidRDefault="003714ED" w:rsidP="0026152E">
            <w:pPr>
              <w:rPr>
                <w:rFonts w:cstheme="minorHAnsi"/>
                <w:sz w:val="24"/>
                <w:szCs w:val="24"/>
              </w:rPr>
            </w:pPr>
            <w:r w:rsidRPr="005631D9">
              <w:rPr>
                <w:rFonts w:cstheme="minorHAnsi"/>
                <w:sz w:val="24"/>
                <w:szCs w:val="24"/>
              </w:rPr>
              <w:t>Mantido o texto proposto pela Previc por impertinência das sugestões apresentadas.</w:t>
            </w:r>
          </w:p>
        </w:tc>
      </w:tr>
      <w:tr w:rsidR="0026152E" w:rsidRPr="005631D9" w14:paraId="0533CA19" w14:textId="67EEDF92" w:rsidTr="005631D9">
        <w:trPr>
          <w:tblHeader/>
        </w:trPr>
        <w:tc>
          <w:tcPr>
            <w:tcW w:w="568" w:type="dxa"/>
          </w:tcPr>
          <w:p w14:paraId="30970A5B"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7B25C6F3" w14:textId="14162506"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68CE812C" w14:textId="62171E82"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Art. 150-B.  Nos requerimentos de implantação de plano de benefícios ou de alteração de regulamento, a proposta de regulamento deve dispor sobre a inscrição de participantes no plano de benefícios.</w:t>
            </w:r>
          </w:p>
          <w:p w14:paraId="734E4B11" w14:textId="77777777" w:rsidR="0026152E" w:rsidRPr="005631D9" w:rsidRDefault="0026152E" w:rsidP="0026152E">
            <w:pPr>
              <w:tabs>
                <w:tab w:val="left" w:pos="0"/>
              </w:tabs>
              <w:jc w:val="both"/>
              <w:rPr>
                <w:rFonts w:eastAsia="Times New Roman" w:cstheme="minorHAnsi"/>
                <w:sz w:val="24"/>
                <w:szCs w:val="24"/>
                <w:lang w:eastAsia="pt-BR"/>
              </w:rPr>
            </w:pPr>
          </w:p>
        </w:tc>
        <w:tc>
          <w:tcPr>
            <w:tcW w:w="3969" w:type="dxa"/>
            <w:shd w:val="clear" w:color="auto" w:fill="auto"/>
          </w:tcPr>
          <w:p w14:paraId="52C76466" w14:textId="61CD1285" w:rsidR="0026152E" w:rsidRPr="005631D9" w:rsidRDefault="00FD4810" w:rsidP="002C07C0">
            <w:pPr>
              <w:jc w:val="both"/>
              <w:rPr>
                <w:rFonts w:cstheme="minorHAnsi"/>
                <w:sz w:val="24"/>
                <w:szCs w:val="24"/>
              </w:rPr>
            </w:pPr>
            <w:r>
              <w:rPr>
                <w:rFonts w:ascii="Calibri" w:hAnsi="Calibri" w:cs="Calibri"/>
                <w:sz w:val="24"/>
                <w:szCs w:val="24"/>
              </w:rPr>
              <w:t>Art. 150</w:t>
            </w:r>
            <w:r w:rsidR="00527452">
              <w:rPr>
                <w:rFonts w:ascii="Calibri" w:hAnsi="Calibri" w:cs="Calibri"/>
                <w:sz w:val="24"/>
                <w:szCs w:val="24"/>
              </w:rPr>
              <w:t xml:space="preserve">-C.  </w:t>
            </w:r>
            <w:r w:rsidR="002C07C0" w:rsidRPr="005631D9">
              <w:rPr>
                <w:rFonts w:ascii="Calibri" w:hAnsi="Calibri" w:cs="Calibri"/>
                <w:sz w:val="24"/>
                <w:szCs w:val="24"/>
              </w:rPr>
              <w:t>Nos requerimentos de implantação de plano de benefícios ou de alteração de regulamento, a proposta de regulamento deve dispor sobre a inscrição de participantes no plano de benefícios. (NR)</w:t>
            </w:r>
          </w:p>
        </w:tc>
        <w:tc>
          <w:tcPr>
            <w:tcW w:w="3260" w:type="dxa"/>
          </w:tcPr>
          <w:p w14:paraId="1DA2AF82" w14:textId="0BDDB076" w:rsidR="0026152E" w:rsidRPr="005631D9" w:rsidRDefault="0026152E" w:rsidP="0026152E">
            <w:pPr>
              <w:rPr>
                <w:rFonts w:cstheme="minorHAnsi"/>
                <w:sz w:val="24"/>
                <w:szCs w:val="24"/>
              </w:rPr>
            </w:pPr>
            <w:r w:rsidRPr="005631D9">
              <w:rPr>
                <w:rFonts w:cstheme="minorHAnsi"/>
                <w:sz w:val="24"/>
                <w:szCs w:val="24"/>
              </w:rPr>
              <w:t>Inclusão de artigo para resgatar o disposto no art. 4º, III da Res. CNPC nº 40/2021, de modo a advertir sobre a necessidade de dispositivo no regulamento do plano sobre a inscrição de participante, no âmbito dos requerimentos de implantação de plano ou de alteração de regulamento</w:t>
            </w:r>
          </w:p>
        </w:tc>
      </w:tr>
      <w:tr w:rsidR="0026152E" w:rsidRPr="005631D9" w14:paraId="1967D491" w14:textId="77777777" w:rsidTr="00C03129">
        <w:trPr>
          <w:tblHeader/>
        </w:trPr>
        <w:tc>
          <w:tcPr>
            <w:tcW w:w="568" w:type="dxa"/>
          </w:tcPr>
          <w:p w14:paraId="5F6A3C61"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158B995" w14:textId="64BA7012"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536BBCED" w14:textId="29ECBE42" w:rsidR="0026152E" w:rsidRPr="005631D9" w:rsidRDefault="0026152E" w:rsidP="0026152E">
            <w:pPr>
              <w:tabs>
                <w:tab w:val="center" w:pos="4820"/>
              </w:tabs>
              <w:spacing w:after="120"/>
              <w:ind w:left="10"/>
              <w:jc w:val="both"/>
              <w:rPr>
                <w:rFonts w:cs="Arial"/>
                <w:color w:val="000000"/>
                <w:sz w:val="24"/>
                <w:szCs w:val="24"/>
              </w:rPr>
            </w:pPr>
            <w:r w:rsidRPr="005631D9">
              <w:rPr>
                <w:rFonts w:cstheme="minorHAnsi"/>
                <w:color w:val="0070C0"/>
                <w:sz w:val="24"/>
                <w:szCs w:val="24"/>
              </w:rPr>
              <w:t>§ 1</w:t>
            </w:r>
            <w:proofErr w:type="gramStart"/>
            <w:r w:rsidRPr="005631D9">
              <w:rPr>
                <w:rFonts w:cstheme="minorHAnsi"/>
                <w:color w:val="0070C0"/>
                <w:sz w:val="24"/>
                <w:szCs w:val="24"/>
              </w:rPr>
              <w:t>º  No</w:t>
            </w:r>
            <w:proofErr w:type="gramEnd"/>
            <w:r w:rsidRPr="005631D9">
              <w:rPr>
                <w:rFonts w:cstheme="minorHAnsi"/>
                <w:color w:val="0070C0"/>
                <w:sz w:val="24"/>
                <w:szCs w:val="24"/>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p>
          <w:p w14:paraId="33D460CC" w14:textId="3B523052" w:rsidR="0026152E" w:rsidRPr="005631D9" w:rsidRDefault="0026152E" w:rsidP="0026152E">
            <w:pPr>
              <w:tabs>
                <w:tab w:val="center" w:pos="4820"/>
              </w:tabs>
              <w:spacing w:after="120"/>
              <w:ind w:left="10"/>
              <w:jc w:val="both"/>
              <w:rPr>
                <w:rFonts w:cstheme="minorHAnsi"/>
                <w:color w:val="0070C0"/>
                <w:sz w:val="24"/>
                <w:szCs w:val="24"/>
              </w:rPr>
            </w:pPr>
          </w:p>
        </w:tc>
        <w:tc>
          <w:tcPr>
            <w:tcW w:w="3969" w:type="dxa"/>
          </w:tcPr>
          <w:p w14:paraId="7410DB9D" w14:textId="026698F4" w:rsidR="0026152E" w:rsidRPr="005631D9" w:rsidRDefault="002C07C0" w:rsidP="002C07C0">
            <w:pPr>
              <w:jc w:val="both"/>
              <w:rPr>
                <w:rFonts w:cstheme="minorHAnsi"/>
                <w:sz w:val="24"/>
                <w:szCs w:val="24"/>
              </w:rPr>
            </w:pPr>
            <w:r w:rsidRPr="005631D9">
              <w:rPr>
                <w:rFonts w:ascii="Calibri" w:hAnsi="Calibri" w:cs="Calibri"/>
                <w:sz w:val="24"/>
                <w:szCs w:val="24"/>
              </w:rPr>
              <w:t>§ 1º No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 (NR)</w:t>
            </w:r>
          </w:p>
        </w:tc>
        <w:tc>
          <w:tcPr>
            <w:tcW w:w="3260" w:type="dxa"/>
          </w:tcPr>
          <w:p w14:paraId="75923983" w14:textId="46638C79" w:rsidR="0026152E" w:rsidRPr="005631D9" w:rsidRDefault="0026152E" w:rsidP="0026152E">
            <w:pPr>
              <w:rPr>
                <w:rFonts w:cstheme="minorHAnsi"/>
                <w:sz w:val="24"/>
                <w:szCs w:val="24"/>
              </w:rPr>
            </w:pPr>
            <w:r w:rsidRPr="005631D9">
              <w:rPr>
                <w:rFonts w:cstheme="minorHAnsi"/>
                <w:sz w:val="24"/>
                <w:szCs w:val="24"/>
              </w:rPr>
              <w:t>Inclusão de § para repetir o art. 3º da Res. CNPC 60 a respeito dos itens que devem ser tratados no regulamento para disciplinar a inscrição automática, além da necessidade de disponibilizar a inscrição convencional para aqueles que já possuíam vínculo empregatício ou funcional com o patrocinador e não eram participantes do plano quando da adoção da inscrição automática, bem como para aqueles que optaram pela desistência ou cancelamento de sua inscrição e desejam aderir novamente ao plano.</w:t>
            </w:r>
          </w:p>
        </w:tc>
      </w:tr>
      <w:tr w:rsidR="0026152E" w:rsidRPr="005631D9" w14:paraId="76E8C6D8" w14:textId="77777777" w:rsidTr="00C03129">
        <w:trPr>
          <w:tblHeader/>
        </w:trPr>
        <w:tc>
          <w:tcPr>
            <w:tcW w:w="568" w:type="dxa"/>
          </w:tcPr>
          <w:p w14:paraId="11968FEA"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425C3CF" w14:textId="6A747AC4"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17D5C926" w14:textId="5B2148D9" w:rsidR="0026152E" w:rsidRPr="005631D9" w:rsidRDefault="0026152E" w:rsidP="0026152E">
            <w:pPr>
              <w:tabs>
                <w:tab w:val="center" w:pos="4820"/>
              </w:tabs>
              <w:spacing w:after="120"/>
              <w:ind w:left="10"/>
              <w:jc w:val="both"/>
              <w:rPr>
                <w:rFonts w:cstheme="minorHAnsi"/>
                <w:color w:val="0070C0"/>
                <w:sz w:val="24"/>
                <w:szCs w:val="24"/>
              </w:rPr>
            </w:pPr>
            <w:r w:rsidRPr="005631D9">
              <w:rPr>
                <w:rFonts w:cstheme="minorHAnsi"/>
                <w:color w:val="0070C0"/>
                <w:sz w:val="24"/>
                <w:szCs w:val="24"/>
              </w:rPr>
              <w:t>§ 2</w:t>
            </w:r>
            <w:proofErr w:type="gramStart"/>
            <w:r w:rsidRPr="005631D9">
              <w:rPr>
                <w:rFonts w:cstheme="minorHAnsi"/>
                <w:color w:val="0070C0"/>
                <w:sz w:val="24"/>
                <w:szCs w:val="24"/>
              </w:rPr>
              <w:t>º  Observado</w:t>
            </w:r>
            <w:proofErr w:type="gramEnd"/>
            <w:r w:rsidRPr="005631D9">
              <w:rPr>
                <w:rFonts w:cstheme="minorHAnsi"/>
                <w:color w:val="0070C0"/>
                <w:sz w:val="24"/>
                <w:szCs w:val="24"/>
              </w:rPr>
              <w:t xml:space="preserve"> o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p>
        </w:tc>
        <w:tc>
          <w:tcPr>
            <w:tcW w:w="3969" w:type="dxa"/>
          </w:tcPr>
          <w:p w14:paraId="5B9AB08B" w14:textId="75A93713" w:rsidR="0026152E" w:rsidRPr="005631D9" w:rsidRDefault="002C07C0" w:rsidP="002C07C0">
            <w:pPr>
              <w:jc w:val="both"/>
              <w:rPr>
                <w:rFonts w:cstheme="minorHAnsi"/>
                <w:sz w:val="24"/>
                <w:szCs w:val="24"/>
              </w:rPr>
            </w:pPr>
            <w:r w:rsidRPr="005631D9">
              <w:rPr>
                <w:rFonts w:ascii="Calibri" w:hAnsi="Calibri" w:cs="Calibri"/>
                <w:sz w:val="24"/>
                <w:szCs w:val="24"/>
              </w:rPr>
              <w:t>§ 2º Observado o § 1º, a aplicação da inscrição automática depende de previsão no convênio de adesão do patrocinador que optar por essa modalidade de inscrição aos seus empregados ou equiparados, o qual deve dispor, ainda, sobre as obrigações da EFPC e do patrocinador dela decorrentes. (NR)</w:t>
            </w:r>
          </w:p>
        </w:tc>
        <w:tc>
          <w:tcPr>
            <w:tcW w:w="3260" w:type="dxa"/>
          </w:tcPr>
          <w:p w14:paraId="7F9279C9" w14:textId="45C61830" w:rsidR="0026152E" w:rsidRPr="005631D9" w:rsidRDefault="0026152E" w:rsidP="0026152E">
            <w:pPr>
              <w:rPr>
                <w:rFonts w:cstheme="minorHAnsi"/>
                <w:sz w:val="24"/>
                <w:szCs w:val="24"/>
              </w:rPr>
            </w:pPr>
            <w:r w:rsidRPr="005631D9">
              <w:rPr>
                <w:rFonts w:cstheme="minorHAnsi"/>
                <w:sz w:val="24"/>
                <w:szCs w:val="24"/>
              </w:rPr>
              <w:t>Inclusão de inciso para exigir a formalização da opção do patrocinador pela inscrição automática no convênio de adesão quando o regulamento do plano de benefícios prever essa modalidade de inscrição. A necessidade de formalização em convênio de adesão, com a definição de cláusulas de obrigações da EFPC e do patrocinador, se presta a dar transparência aos potenciais participantes e ao órgão fiscalizador e mitigar riscos decorrentes da operacionalização desse procedimento inovador.</w:t>
            </w:r>
          </w:p>
        </w:tc>
      </w:tr>
      <w:tr w:rsidR="0026152E" w:rsidRPr="005631D9" w14:paraId="5701CE34" w14:textId="77777777" w:rsidTr="00C03129">
        <w:trPr>
          <w:tblHeader/>
        </w:trPr>
        <w:tc>
          <w:tcPr>
            <w:tcW w:w="568" w:type="dxa"/>
          </w:tcPr>
          <w:p w14:paraId="2BE3EEAA"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89B22C3" w14:textId="60E4A85F" w:rsidR="0026152E" w:rsidRPr="005631D9" w:rsidRDefault="002C07C0" w:rsidP="0026152E">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291620A" w14:textId="1D376F4F"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68B8E1F4" w14:textId="42D0486E" w:rsidR="0026152E" w:rsidRPr="005631D9" w:rsidRDefault="002C07C0" w:rsidP="002C07C0">
            <w:pPr>
              <w:jc w:val="both"/>
              <w:rPr>
                <w:rFonts w:cstheme="minorHAnsi"/>
                <w:color w:val="000000"/>
                <w:sz w:val="24"/>
                <w:szCs w:val="24"/>
              </w:rPr>
            </w:pPr>
            <w:r w:rsidRPr="005631D9">
              <w:rPr>
                <w:rFonts w:cstheme="minorHAnsi"/>
                <w:color w:val="000000"/>
                <w:sz w:val="24"/>
                <w:szCs w:val="24"/>
              </w:rPr>
              <w:t>...</w:t>
            </w:r>
          </w:p>
        </w:tc>
        <w:tc>
          <w:tcPr>
            <w:tcW w:w="3260" w:type="dxa"/>
          </w:tcPr>
          <w:p w14:paraId="0E6AF340" w14:textId="5873ACCC" w:rsidR="0026152E" w:rsidRPr="005631D9" w:rsidRDefault="0026152E" w:rsidP="0026152E">
            <w:pPr>
              <w:rPr>
                <w:rFonts w:cstheme="minorHAnsi"/>
                <w:color w:val="000000"/>
                <w:sz w:val="24"/>
                <w:szCs w:val="24"/>
              </w:rPr>
            </w:pPr>
          </w:p>
        </w:tc>
      </w:tr>
      <w:tr w:rsidR="002C07C0" w:rsidRPr="005631D9" w14:paraId="19A40494" w14:textId="77777777" w:rsidTr="00C03129">
        <w:trPr>
          <w:tblHeader/>
        </w:trPr>
        <w:tc>
          <w:tcPr>
            <w:tcW w:w="568" w:type="dxa"/>
          </w:tcPr>
          <w:p w14:paraId="4EDB9899"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979FB4C" w14:textId="7E3F2BE0" w:rsidR="002C07C0" w:rsidRPr="005631D9" w:rsidRDefault="002C07C0" w:rsidP="002C07C0">
            <w:pPr>
              <w:pStyle w:val="Ttulo1"/>
              <w:spacing w:before="0"/>
              <w:jc w:val="both"/>
              <w:rPr>
                <w:rFonts w:asciiTheme="minorHAnsi" w:eastAsia="Times New Roman" w:hAnsiTheme="minorHAnsi" w:cstheme="minorHAnsi"/>
                <w:b w:val="0"/>
                <w:bCs w:val="0"/>
                <w:lang w:eastAsia="pt-BR"/>
              </w:rPr>
            </w:pPr>
            <w:r w:rsidRPr="005631D9">
              <w:rPr>
                <w:rFonts w:cstheme="minorHAnsi"/>
                <w:b w:val="0"/>
                <w:bCs w:val="0"/>
              </w:rPr>
              <w:t>Art. 151. ...</w:t>
            </w:r>
          </w:p>
        </w:tc>
        <w:tc>
          <w:tcPr>
            <w:tcW w:w="3969" w:type="dxa"/>
          </w:tcPr>
          <w:p w14:paraId="37AA8B05" w14:textId="488F8A90" w:rsidR="002C07C0" w:rsidRPr="005631D9" w:rsidRDefault="002C07C0" w:rsidP="002C07C0">
            <w:pPr>
              <w:tabs>
                <w:tab w:val="center" w:pos="4820"/>
              </w:tabs>
              <w:spacing w:after="120"/>
              <w:jc w:val="both"/>
              <w:rPr>
                <w:rFonts w:cstheme="minorHAnsi"/>
                <w:color w:val="0070C0"/>
                <w:sz w:val="24"/>
                <w:szCs w:val="24"/>
              </w:rPr>
            </w:pPr>
            <w:r w:rsidRPr="005631D9">
              <w:rPr>
                <w:rFonts w:cstheme="minorHAnsi"/>
                <w:sz w:val="24"/>
                <w:szCs w:val="24"/>
              </w:rPr>
              <w:t>Art. 151. ...</w:t>
            </w:r>
          </w:p>
        </w:tc>
        <w:tc>
          <w:tcPr>
            <w:tcW w:w="3969" w:type="dxa"/>
          </w:tcPr>
          <w:p w14:paraId="698CFA69" w14:textId="1F3E24AD" w:rsidR="002C07C0" w:rsidRPr="005631D9" w:rsidRDefault="002C07C0" w:rsidP="002C07C0">
            <w:pPr>
              <w:jc w:val="both"/>
              <w:rPr>
                <w:rFonts w:cstheme="minorHAnsi"/>
                <w:color w:val="000000"/>
                <w:sz w:val="24"/>
                <w:szCs w:val="24"/>
              </w:rPr>
            </w:pPr>
            <w:r w:rsidRPr="005631D9">
              <w:rPr>
                <w:rFonts w:cstheme="minorHAnsi"/>
              </w:rPr>
              <w:t>Art. 151. ...</w:t>
            </w:r>
          </w:p>
        </w:tc>
        <w:tc>
          <w:tcPr>
            <w:tcW w:w="3260" w:type="dxa"/>
          </w:tcPr>
          <w:p w14:paraId="24A414B0" w14:textId="17C1314C" w:rsidR="002C07C0" w:rsidRPr="005631D9" w:rsidRDefault="002C07C0" w:rsidP="002C07C0">
            <w:pPr>
              <w:rPr>
                <w:rFonts w:cstheme="minorHAnsi"/>
                <w:color w:val="000000"/>
                <w:sz w:val="24"/>
                <w:szCs w:val="24"/>
              </w:rPr>
            </w:pPr>
          </w:p>
        </w:tc>
      </w:tr>
      <w:tr w:rsidR="002C07C0" w:rsidRPr="005631D9" w14:paraId="27C417D5" w14:textId="77777777" w:rsidTr="00C03129">
        <w:trPr>
          <w:tblHeader/>
        </w:trPr>
        <w:tc>
          <w:tcPr>
            <w:tcW w:w="568" w:type="dxa"/>
          </w:tcPr>
          <w:p w14:paraId="4D3872CC"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998C984" w14:textId="0B5D797E" w:rsidR="002C07C0" w:rsidRPr="005631D9" w:rsidRDefault="002C07C0" w:rsidP="002C07C0">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577726B" w14:textId="0A8FC368" w:rsidR="002C07C0" w:rsidRPr="005631D9" w:rsidRDefault="002C07C0" w:rsidP="002C07C0">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32392391" w14:textId="2E11D6B8" w:rsidR="002C07C0" w:rsidRPr="005631D9" w:rsidRDefault="002C07C0" w:rsidP="002C07C0">
            <w:pPr>
              <w:jc w:val="both"/>
              <w:rPr>
                <w:rFonts w:cstheme="minorHAnsi"/>
                <w:color w:val="000000"/>
                <w:sz w:val="24"/>
                <w:szCs w:val="24"/>
              </w:rPr>
            </w:pPr>
            <w:r w:rsidRPr="005631D9">
              <w:rPr>
                <w:rFonts w:eastAsia="Times New Roman" w:cstheme="minorHAnsi"/>
                <w:lang w:eastAsia="pt-BR"/>
              </w:rPr>
              <w:t>...</w:t>
            </w:r>
          </w:p>
        </w:tc>
        <w:tc>
          <w:tcPr>
            <w:tcW w:w="3260" w:type="dxa"/>
          </w:tcPr>
          <w:p w14:paraId="126D45D2" w14:textId="606F8B20" w:rsidR="002C07C0" w:rsidRPr="005631D9" w:rsidRDefault="002C07C0" w:rsidP="002C07C0">
            <w:pPr>
              <w:rPr>
                <w:rFonts w:cstheme="minorHAnsi"/>
                <w:color w:val="000000"/>
                <w:sz w:val="24"/>
                <w:szCs w:val="24"/>
              </w:rPr>
            </w:pPr>
          </w:p>
        </w:tc>
      </w:tr>
      <w:tr w:rsidR="002C07C0" w:rsidRPr="005631D9" w14:paraId="3164FD7C" w14:textId="77777777" w:rsidTr="00C03129">
        <w:trPr>
          <w:tblHeader/>
        </w:trPr>
        <w:tc>
          <w:tcPr>
            <w:tcW w:w="568" w:type="dxa"/>
          </w:tcPr>
          <w:p w14:paraId="28D31881"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55FC356" w14:textId="1BCFFB23" w:rsidR="002C07C0" w:rsidRPr="005631D9" w:rsidRDefault="002C07C0" w:rsidP="002C07C0">
            <w:pPr>
              <w:pStyle w:val="Ttulo1"/>
              <w:spacing w:before="0"/>
              <w:jc w:val="both"/>
              <w:rPr>
                <w:rFonts w:asciiTheme="minorHAnsi" w:eastAsia="Times New Roman" w:hAnsiTheme="minorHAnsi" w:cstheme="minorHAnsi"/>
                <w:b w:val="0"/>
                <w:bCs w:val="0"/>
                <w:lang w:eastAsia="pt-BR"/>
              </w:rPr>
            </w:pPr>
            <w:r w:rsidRPr="005631D9">
              <w:rPr>
                <w:b w:val="0"/>
                <w:bCs w:val="0"/>
              </w:rPr>
              <w:t>Parágrafo único. São consideradas operações estruturais as relacionadas àquelas que envolvam, concomitantemente, mais de uma das operações referidas nos incisos VI a IX do caput.</w:t>
            </w:r>
          </w:p>
        </w:tc>
        <w:tc>
          <w:tcPr>
            <w:tcW w:w="3969" w:type="dxa"/>
          </w:tcPr>
          <w:p w14:paraId="05D5961C" w14:textId="191381C8" w:rsidR="002C07C0" w:rsidRPr="005631D9" w:rsidRDefault="002C07C0" w:rsidP="002C07C0">
            <w:pPr>
              <w:tabs>
                <w:tab w:val="center" w:pos="4820"/>
              </w:tabs>
              <w:spacing w:after="120"/>
              <w:jc w:val="both"/>
              <w:rPr>
                <w:rFonts w:cstheme="minorHAnsi"/>
                <w:color w:val="0070C0"/>
                <w:sz w:val="24"/>
                <w:szCs w:val="24"/>
              </w:rPr>
            </w:pPr>
            <w:r w:rsidRPr="005631D9">
              <w:rPr>
                <w:sz w:val="24"/>
                <w:szCs w:val="24"/>
              </w:rPr>
              <w:t>§ 1</w:t>
            </w:r>
            <w:proofErr w:type="gramStart"/>
            <w:r w:rsidRPr="005631D9">
              <w:rPr>
                <w:sz w:val="24"/>
                <w:szCs w:val="24"/>
              </w:rPr>
              <w:t>º  São</w:t>
            </w:r>
            <w:proofErr w:type="gramEnd"/>
            <w:r w:rsidRPr="005631D9">
              <w:rPr>
                <w:sz w:val="24"/>
                <w:szCs w:val="24"/>
              </w:rPr>
              <w:t xml:space="preserve"> consideradas operações estruturais as relacionadas àquelas que envolvam, concomitantemente, mais de uma das operações referidas nos incisos VI a IX do caput.</w:t>
            </w:r>
          </w:p>
        </w:tc>
        <w:tc>
          <w:tcPr>
            <w:tcW w:w="3969" w:type="dxa"/>
          </w:tcPr>
          <w:p w14:paraId="511A129E" w14:textId="598DC9BA" w:rsidR="002C07C0" w:rsidRPr="005631D9" w:rsidRDefault="002C07C0" w:rsidP="002C07C0">
            <w:pPr>
              <w:jc w:val="both"/>
              <w:rPr>
                <w:rFonts w:cstheme="minorHAnsi"/>
                <w:color w:val="000000"/>
                <w:sz w:val="24"/>
                <w:szCs w:val="24"/>
              </w:rPr>
            </w:pPr>
            <w:r w:rsidRPr="005631D9">
              <w:rPr>
                <w:rFonts w:ascii="Calibri" w:hAnsi="Calibri" w:cs="Calibri"/>
                <w:sz w:val="24"/>
                <w:szCs w:val="24"/>
              </w:rPr>
              <w:t>§ 1º São consideradas operações estruturais as relacionadas àquelas que envolvam, concomitantemente, mais de uma das operações referidas nos incisos VI a IX do caput. (NR)</w:t>
            </w:r>
          </w:p>
        </w:tc>
        <w:tc>
          <w:tcPr>
            <w:tcW w:w="3260" w:type="dxa"/>
          </w:tcPr>
          <w:p w14:paraId="6DEC57CE" w14:textId="55163C74" w:rsidR="002C07C0" w:rsidRPr="005631D9" w:rsidRDefault="002C07C0" w:rsidP="002C07C0">
            <w:pPr>
              <w:rPr>
                <w:rFonts w:cstheme="minorHAnsi"/>
                <w:color w:val="000000"/>
                <w:sz w:val="24"/>
                <w:szCs w:val="24"/>
              </w:rPr>
            </w:pPr>
            <w:r w:rsidRPr="005631D9">
              <w:rPr>
                <w:rFonts w:cstheme="minorHAnsi"/>
                <w:color w:val="000000"/>
                <w:sz w:val="24"/>
                <w:szCs w:val="24"/>
              </w:rPr>
              <w:t>Renumeração do Parágrafo único.</w:t>
            </w:r>
          </w:p>
        </w:tc>
      </w:tr>
      <w:tr w:rsidR="002C07C0" w:rsidRPr="005631D9" w14:paraId="39849601" w14:textId="77777777" w:rsidTr="00C03129">
        <w:trPr>
          <w:tblHeader/>
        </w:trPr>
        <w:tc>
          <w:tcPr>
            <w:tcW w:w="568" w:type="dxa"/>
          </w:tcPr>
          <w:p w14:paraId="5FE0CEAB"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E656ADC" w14:textId="77777777" w:rsidR="002C07C0" w:rsidRPr="005631D9" w:rsidRDefault="002C07C0" w:rsidP="002C07C0">
            <w:pPr>
              <w:pStyle w:val="Ttulo1"/>
              <w:spacing w:before="0"/>
              <w:jc w:val="both"/>
              <w:rPr>
                <w:rFonts w:asciiTheme="minorHAnsi" w:eastAsia="Times New Roman" w:hAnsiTheme="minorHAnsi" w:cstheme="minorHAnsi"/>
                <w:b w:val="0"/>
                <w:lang w:eastAsia="pt-BR"/>
              </w:rPr>
            </w:pPr>
          </w:p>
        </w:tc>
        <w:tc>
          <w:tcPr>
            <w:tcW w:w="3969" w:type="dxa"/>
          </w:tcPr>
          <w:p w14:paraId="23C1539D" w14:textId="78DB62B5" w:rsidR="002C07C0" w:rsidRPr="005631D9" w:rsidRDefault="002C07C0" w:rsidP="002C07C0">
            <w:pPr>
              <w:tabs>
                <w:tab w:val="center" w:pos="4820"/>
              </w:tabs>
              <w:spacing w:after="120"/>
              <w:jc w:val="both"/>
              <w:rPr>
                <w:rFonts w:cstheme="minorHAnsi"/>
                <w:color w:val="0070C0"/>
                <w:sz w:val="24"/>
                <w:szCs w:val="24"/>
              </w:rPr>
            </w:pPr>
            <w:r w:rsidRPr="005631D9">
              <w:rPr>
                <w:rFonts w:cstheme="minorHAnsi"/>
                <w:color w:val="0070C0"/>
                <w:sz w:val="24"/>
                <w:szCs w:val="24"/>
              </w:rPr>
              <w:t xml:space="preserve">§ 2º   </w:t>
            </w:r>
            <w:r w:rsidRPr="005631D9">
              <w:rPr>
                <w:color w:val="0070C0"/>
                <w:sz w:val="24"/>
                <w:szCs w:val="24"/>
              </w:rPr>
              <w:t>A EFPC deve encaminhar a documentação comprobatória da finalização das operações previstas nos incisos VII a X do art. 151 em até noventa dias contados da data efetiva.</w:t>
            </w:r>
          </w:p>
        </w:tc>
        <w:tc>
          <w:tcPr>
            <w:tcW w:w="3969" w:type="dxa"/>
          </w:tcPr>
          <w:p w14:paraId="417CDC6C" w14:textId="6DBD1D38" w:rsidR="002C07C0" w:rsidRPr="005631D9" w:rsidRDefault="002C07C0" w:rsidP="002C07C0">
            <w:pPr>
              <w:pStyle w:val="pf0"/>
              <w:jc w:val="both"/>
              <w:rPr>
                <w:rStyle w:val="cf01"/>
                <w:rFonts w:asciiTheme="minorHAnsi" w:eastAsiaTheme="majorEastAsia" w:hAnsiTheme="minorHAnsi"/>
                <w:sz w:val="24"/>
                <w:szCs w:val="24"/>
              </w:rPr>
            </w:pPr>
            <w:r w:rsidRPr="005631D9">
              <w:rPr>
                <w:rFonts w:ascii="Calibri" w:hAnsi="Calibri" w:cs="Calibri"/>
              </w:rPr>
              <w:t xml:space="preserve">§ 2º A EFPC deve encaminhar a documentação comprobatória da finalização das operações previstas nos incisos VII a X do </w:t>
            </w:r>
            <w:r w:rsidRPr="005631D9">
              <w:rPr>
                <w:rFonts w:ascii="Calibri" w:hAnsi="Calibri" w:cs="Calibri"/>
                <w:color w:val="0070C0"/>
              </w:rPr>
              <w:t>caput</w:t>
            </w:r>
            <w:r w:rsidRPr="005631D9">
              <w:rPr>
                <w:rFonts w:ascii="Calibri" w:hAnsi="Calibri" w:cs="Calibri"/>
              </w:rPr>
              <w:t xml:space="preserve"> em até noventa dias, contados da data efetiva. (NR)</w:t>
            </w:r>
          </w:p>
        </w:tc>
        <w:tc>
          <w:tcPr>
            <w:tcW w:w="3260" w:type="dxa"/>
          </w:tcPr>
          <w:p w14:paraId="75BD03A8" w14:textId="7049277D" w:rsidR="002C07C0" w:rsidRPr="005631D9" w:rsidRDefault="002C07C0" w:rsidP="002C07C0">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w:t>
            </w:r>
          </w:p>
          <w:p w14:paraId="4AB171C5" w14:textId="77777777" w:rsidR="002C07C0" w:rsidRPr="005631D9" w:rsidRDefault="002C07C0" w:rsidP="002C07C0">
            <w:pPr>
              <w:rPr>
                <w:rFonts w:cstheme="minorHAnsi"/>
                <w:color w:val="000000"/>
                <w:sz w:val="24"/>
                <w:szCs w:val="24"/>
              </w:rPr>
            </w:pPr>
          </w:p>
        </w:tc>
      </w:tr>
      <w:tr w:rsidR="00D94273" w:rsidRPr="005631D9" w14:paraId="6D1FB327" w14:textId="77777777" w:rsidTr="00C03129">
        <w:trPr>
          <w:tblHeader/>
        </w:trPr>
        <w:tc>
          <w:tcPr>
            <w:tcW w:w="568" w:type="dxa"/>
          </w:tcPr>
          <w:p w14:paraId="760195B1" w14:textId="77777777" w:rsidR="00D94273" w:rsidRPr="005631D9" w:rsidRDefault="00D94273"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5D898AB" w14:textId="77777777" w:rsidR="00D94273" w:rsidRPr="005631D9" w:rsidRDefault="00D94273" w:rsidP="002C07C0">
            <w:pPr>
              <w:pStyle w:val="Ttulo1"/>
              <w:spacing w:before="0"/>
              <w:jc w:val="both"/>
              <w:rPr>
                <w:rFonts w:asciiTheme="minorHAnsi" w:eastAsia="Times New Roman" w:hAnsiTheme="minorHAnsi" w:cstheme="minorHAnsi"/>
                <w:b w:val="0"/>
                <w:lang w:eastAsia="pt-BR"/>
              </w:rPr>
            </w:pPr>
          </w:p>
        </w:tc>
        <w:tc>
          <w:tcPr>
            <w:tcW w:w="3969" w:type="dxa"/>
          </w:tcPr>
          <w:p w14:paraId="5165AB37" w14:textId="76DE9B4F" w:rsidR="00D94273" w:rsidRPr="005631D9" w:rsidRDefault="00D94273" w:rsidP="002C07C0">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446647AE" w14:textId="21298E94" w:rsidR="00D94273" w:rsidRPr="005631D9" w:rsidRDefault="00D94273" w:rsidP="002C07C0">
            <w:pPr>
              <w:jc w:val="both"/>
              <w:rPr>
                <w:rFonts w:cstheme="minorHAnsi"/>
                <w:color w:val="000000"/>
                <w:sz w:val="24"/>
                <w:szCs w:val="24"/>
              </w:rPr>
            </w:pPr>
            <w:r w:rsidRPr="005631D9">
              <w:rPr>
                <w:rFonts w:cstheme="minorHAnsi"/>
                <w:color w:val="000000"/>
                <w:sz w:val="24"/>
                <w:szCs w:val="24"/>
              </w:rPr>
              <w:t>...</w:t>
            </w:r>
          </w:p>
        </w:tc>
        <w:tc>
          <w:tcPr>
            <w:tcW w:w="3260" w:type="dxa"/>
          </w:tcPr>
          <w:p w14:paraId="22D8AADD" w14:textId="77777777" w:rsidR="00D94273" w:rsidRPr="005631D9" w:rsidRDefault="00D94273" w:rsidP="002C07C0">
            <w:pPr>
              <w:rPr>
                <w:rFonts w:cstheme="minorHAnsi"/>
                <w:color w:val="000000"/>
                <w:sz w:val="24"/>
                <w:szCs w:val="24"/>
              </w:rPr>
            </w:pPr>
          </w:p>
        </w:tc>
      </w:tr>
      <w:tr w:rsidR="00D94273" w:rsidRPr="005631D9" w14:paraId="5ED21AA6" w14:textId="77777777" w:rsidTr="0030585A">
        <w:trPr>
          <w:tblHeader/>
        </w:trPr>
        <w:tc>
          <w:tcPr>
            <w:tcW w:w="568" w:type="dxa"/>
          </w:tcPr>
          <w:p w14:paraId="16ED396E" w14:textId="77777777" w:rsidR="00D94273" w:rsidRPr="005631D9" w:rsidRDefault="00D94273" w:rsidP="00D94273">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shd w:val="clear" w:color="auto" w:fill="auto"/>
          </w:tcPr>
          <w:p w14:paraId="25C0E4BB" w14:textId="28FCB710" w:rsidR="00D94273" w:rsidRPr="005631D9" w:rsidRDefault="00D94273" w:rsidP="00D94273">
            <w:pPr>
              <w:pStyle w:val="Ttulo1"/>
              <w:spacing w:before="0"/>
              <w:jc w:val="both"/>
              <w:rPr>
                <w:rFonts w:asciiTheme="minorHAnsi" w:eastAsia="Times New Roman" w:hAnsiTheme="minorHAnsi" w:cstheme="minorHAnsi"/>
                <w:b w:val="0"/>
                <w:bCs w:val="0"/>
                <w:lang w:eastAsia="pt-BR"/>
              </w:rPr>
            </w:pPr>
            <w:r w:rsidRPr="005631D9">
              <w:rPr>
                <w:b w:val="0"/>
                <w:bCs w:val="0"/>
              </w:rPr>
              <w:t>Art. 157. 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3969" w:type="dxa"/>
            <w:shd w:val="clear" w:color="auto" w:fill="auto"/>
          </w:tcPr>
          <w:p w14:paraId="741391DD" w14:textId="65C9DEDF" w:rsidR="00D94273" w:rsidRPr="005631D9" w:rsidRDefault="00D94273" w:rsidP="00585D6D">
            <w:pPr>
              <w:rPr>
                <w:rFonts w:cstheme="minorHAnsi"/>
                <w:color w:val="0070C0"/>
                <w:sz w:val="24"/>
                <w:szCs w:val="24"/>
              </w:rPr>
            </w:pPr>
          </w:p>
        </w:tc>
        <w:tc>
          <w:tcPr>
            <w:tcW w:w="3969" w:type="dxa"/>
            <w:shd w:val="clear" w:color="auto" w:fill="auto"/>
          </w:tcPr>
          <w:p w14:paraId="31BAB3D3" w14:textId="77777777" w:rsidR="00D94273" w:rsidRPr="005631D9" w:rsidRDefault="00D94273" w:rsidP="00D94273">
            <w:pPr>
              <w:jc w:val="both"/>
              <w:rPr>
                <w:color w:val="0070C0"/>
                <w:sz w:val="24"/>
                <w:szCs w:val="24"/>
              </w:rPr>
            </w:pPr>
            <w:r w:rsidRPr="005631D9">
              <w:rPr>
                <w:sz w:val="24"/>
                <w:szCs w:val="24"/>
              </w:rPr>
              <w:t xml:space="preserve">Art. 157. A EFPC deve comunicar </w:t>
            </w:r>
            <w:r w:rsidRPr="005631D9">
              <w:rPr>
                <w:color w:val="0070C0"/>
                <w:sz w:val="24"/>
                <w:szCs w:val="24"/>
              </w:rPr>
              <w:t>à Previc</w:t>
            </w:r>
            <w:r w:rsidRPr="005631D9">
              <w:rPr>
                <w:sz w:val="24"/>
                <w:szCs w:val="24"/>
              </w:rPr>
              <w:t xml:space="preserve">, em até cento e oitenta dias, contados da respectiva data da autorização, sob pena de cancelamento do licenciamento, </w:t>
            </w:r>
            <w:r w:rsidRPr="005631D9">
              <w:rPr>
                <w:color w:val="0070C0"/>
                <w:sz w:val="24"/>
                <w:szCs w:val="24"/>
              </w:rPr>
              <w:t>o início:</w:t>
            </w:r>
          </w:p>
          <w:p w14:paraId="629176F3" w14:textId="77777777" w:rsidR="00D94273" w:rsidRPr="005631D9" w:rsidRDefault="00D94273" w:rsidP="00D94273">
            <w:pPr>
              <w:jc w:val="both"/>
              <w:rPr>
                <w:color w:val="0070C0"/>
                <w:sz w:val="24"/>
                <w:szCs w:val="24"/>
              </w:rPr>
            </w:pPr>
            <w:r w:rsidRPr="005631D9">
              <w:rPr>
                <w:color w:val="0070C0"/>
                <w:sz w:val="24"/>
                <w:szCs w:val="24"/>
              </w:rPr>
              <w:t xml:space="preserve">I - </w:t>
            </w:r>
            <w:proofErr w:type="gramStart"/>
            <w:r w:rsidRPr="005631D9">
              <w:rPr>
                <w:color w:val="0070C0"/>
                <w:sz w:val="24"/>
                <w:szCs w:val="24"/>
              </w:rPr>
              <w:t>de</w:t>
            </w:r>
            <w:proofErr w:type="gramEnd"/>
            <w:r w:rsidRPr="005631D9">
              <w:rPr>
                <w:color w:val="0070C0"/>
                <w:sz w:val="24"/>
                <w:szCs w:val="24"/>
              </w:rPr>
              <w:t xml:space="preserve"> funcionamento da entidade;</w:t>
            </w:r>
          </w:p>
          <w:p w14:paraId="018D2531" w14:textId="77777777" w:rsidR="00D94273" w:rsidRPr="005631D9" w:rsidRDefault="00D94273" w:rsidP="00D94273">
            <w:pPr>
              <w:jc w:val="both"/>
              <w:rPr>
                <w:color w:val="0070C0"/>
                <w:sz w:val="24"/>
                <w:szCs w:val="24"/>
              </w:rPr>
            </w:pPr>
            <w:r w:rsidRPr="005631D9">
              <w:rPr>
                <w:color w:val="0070C0"/>
                <w:sz w:val="24"/>
                <w:szCs w:val="24"/>
              </w:rPr>
              <w:t xml:space="preserve">II - </w:t>
            </w:r>
            <w:proofErr w:type="gramStart"/>
            <w:r w:rsidRPr="005631D9">
              <w:rPr>
                <w:color w:val="0070C0"/>
                <w:sz w:val="24"/>
                <w:szCs w:val="24"/>
              </w:rPr>
              <w:t>da</w:t>
            </w:r>
            <w:proofErr w:type="gramEnd"/>
            <w:r w:rsidRPr="005631D9">
              <w:rPr>
                <w:color w:val="0070C0"/>
                <w:sz w:val="24"/>
                <w:szCs w:val="24"/>
              </w:rPr>
              <w:t xml:space="preserve"> implantação do plano de benefícios administrado; e</w:t>
            </w:r>
          </w:p>
          <w:p w14:paraId="2DCFCF1F" w14:textId="1ED88545" w:rsidR="00D94273" w:rsidRPr="005631D9" w:rsidRDefault="00D94273" w:rsidP="00D94273">
            <w:pPr>
              <w:jc w:val="both"/>
              <w:rPr>
                <w:rFonts w:cstheme="minorHAnsi"/>
                <w:color w:val="000000"/>
                <w:sz w:val="24"/>
                <w:szCs w:val="24"/>
              </w:rPr>
            </w:pPr>
            <w:r w:rsidRPr="005631D9">
              <w:rPr>
                <w:color w:val="0070C0"/>
                <w:sz w:val="24"/>
                <w:szCs w:val="24"/>
              </w:rPr>
              <w:t>III - da operacionalização do convênio de adesão, no caso de planos multipatrocinados.</w:t>
            </w:r>
          </w:p>
        </w:tc>
        <w:tc>
          <w:tcPr>
            <w:tcW w:w="3260" w:type="dxa"/>
            <w:shd w:val="clear" w:color="auto" w:fill="auto"/>
          </w:tcPr>
          <w:p w14:paraId="1849B5DA" w14:textId="01AA6F5F" w:rsidR="00D94273" w:rsidRPr="005631D9" w:rsidRDefault="00730BEF" w:rsidP="00D94273">
            <w:pPr>
              <w:rPr>
                <w:rFonts w:cstheme="minorHAnsi"/>
                <w:color w:val="000000"/>
                <w:sz w:val="24"/>
                <w:szCs w:val="24"/>
              </w:rPr>
            </w:pPr>
            <w:r w:rsidRPr="005631D9">
              <w:rPr>
                <w:sz w:val="24"/>
                <w:szCs w:val="24"/>
              </w:rPr>
              <w:t>Ajuste redacional para ficar claro que nos casos de planos multipatrocinados é necessário informar também o início de funcionamento do convênio de adesão, que se dará com o ingresso do primeiro participante vinculado àquele convênio.</w:t>
            </w:r>
          </w:p>
        </w:tc>
      </w:tr>
      <w:tr w:rsidR="00730BEF" w:rsidRPr="005631D9" w14:paraId="7FD81BBE" w14:textId="77777777" w:rsidTr="0030585A">
        <w:trPr>
          <w:tblHeader/>
        </w:trPr>
        <w:tc>
          <w:tcPr>
            <w:tcW w:w="568" w:type="dxa"/>
          </w:tcPr>
          <w:p w14:paraId="47B19A27" w14:textId="77777777" w:rsidR="00730BEF" w:rsidRPr="005631D9" w:rsidRDefault="00730BEF" w:rsidP="00730BE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shd w:val="clear" w:color="auto" w:fill="auto"/>
          </w:tcPr>
          <w:p w14:paraId="0373B7CB" w14:textId="0207B88F" w:rsidR="00730BEF" w:rsidRPr="005631D9" w:rsidRDefault="00730BEF" w:rsidP="00730BEF">
            <w:pPr>
              <w:pStyle w:val="Ttulo1"/>
              <w:spacing w:before="0"/>
              <w:jc w:val="both"/>
              <w:rPr>
                <w:rFonts w:asciiTheme="minorHAnsi" w:eastAsia="Times New Roman" w:hAnsiTheme="minorHAnsi" w:cstheme="minorHAnsi"/>
                <w:b w:val="0"/>
                <w:bCs w:val="0"/>
                <w:lang w:eastAsia="pt-BR"/>
              </w:rPr>
            </w:pPr>
            <w:r w:rsidRPr="005631D9">
              <w:rPr>
                <w:b w:val="0"/>
                <w:bCs w:val="0"/>
              </w:rPr>
              <w:t xml:space="preserve">Parágrafo único. O prazo de que trata o </w:t>
            </w:r>
            <w:r w:rsidRPr="005631D9">
              <w:t>caput</w:t>
            </w:r>
            <w:r w:rsidRPr="005631D9">
              <w:rPr>
                <w:b w:val="0"/>
                <w:bCs w:val="0"/>
              </w:rPr>
              <w:t xml:space="preserve"> pode ser prorrogado, por igual período, mediante anuência da Previc.</w:t>
            </w:r>
          </w:p>
        </w:tc>
        <w:tc>
          <w:tcPr>
            <w:tcW w:w="3969" w:type="dxa"/>
            <w:shd w:val="clear" w:color="auto" w:fill="auto"/>
          </w:tcPr>
          <w:p w14:paraId="095E9043" w14:textId="77777777" w:rsidR="00730BEF" w:rsidRPr="005631D9" w:rsidRDefault="00730BEF" w:rsidP="00730BEF">
            <w:pPr>
              <w:tabs>
                <w:tab w:val="center" w:pos="4820"/>
              </w:tabs>
              <w:spacing w:after="120"/>
              <w:jc w:val="both"/>
              <w:rPr>
                <w:rFonts w:cstheme="minorHAnsi"/>
                <w:color w:val="0070C0"/>
                <w:sz w:val="24"/>
                <w:szCs w:val="24"/>
              </w:rPr>
            </w:pPr>
          </w:p>
        </w:tc>
        <w:tc>
          <w:tcPr>
            <w:tcW w:w="3969" w:type="dxa"/>
            <w:shd w:val="clear" w:color="auto" w:fill="auto"/>
          </w:tcPr>
          <w:p w14:paraId="0BD0FF95" w14:textId="104EDFCD" w:rsidR="00730BEF" w:rsidRPr="005631D9" w:rsidRDefault="00730BEF" w:rsidP="00730BEF">
            <w:pPr>
              <w:jc w:val="both"/>
              <w:rPr>
                <w:rFonts w:cstheme="minorHAnsi"/>
                <w:color w:val="000000"/>
                <w:sz w:val="24"/>
                <w:szCs w:val="24"/>
              </w:rPr>
            </w:pPr>
            <w:r w:rsidRPr="005631D9">
              <w:rPr>
                <w:sz w:val="24"/>
                <w:szCs w:val="24"/>
              </w:rPr>
              <w:t xml:space="preserve">Parágrafo único. </w:t>
            </w:r>
            <w:r w:rsidRPr="005631D9">
              <w:rPr>
                <w:color w:val="0070C0"/>
                <w:sz w:val="24"/>
                <w:szCs w:val="24"/>
              </w:rPr>
              <w:t xml:space="preserve">Mediante requerimento fundamentado, o prazo de que trata o </w:t>
            </w:r>
            <w:r w:rsidRPr="005631D9">
              <w:rPr>
                <w:b/>
                <w:bCs/>
                <w:color w:val="0070C0"/>
                <w:sz w:val="24"/>
                <w:szCs w:val="24"/>
              </w:rPr>
              <w:t xml:space="preserve">caput </w:t>
            </w:r>
            <w:r w:rsidRPr="005631D9">
              <w:rPr>
                <w:color w:val="0070C0"/>
                <w:sz w:val="24"/>
                <w:szCs w:val="24"/>
              </w:rPr>
              <w:t>pode ser prorrogado, por igual período, pela Previc</w:t>
            </w:r>
            <w:r w:rsidRPr="005631D9">
              <w:rPr>
                <w:sz w:val="24"/>
                <w:szCs w:val="24"/>
              </w:rPr>
              <w:t>.</w:t>
            </w:r>
          </w:p>
        </w:tc>
        <w:tc>
          <w:tcPr>
            <w:tcW w:w="3260" w:type="dxa"/>
            <w:shd w:val="clear" w:color="auto" w:fill="auto"/>
          </w:tcPr>
          <w:p w14:paraId="6BE9B52B" w14:textId="54C66A8B" w:rsidR="00730BEF" w:rsidRPr="005631D9" w:rsidRDefault="00730BEF" w:rsidP="00730BEF">
            <w:pPr>
              <w:rPr>
                <w:rFonts w:cstheme="minorHAnsi"/>
                <w:color w:val="000000"/>
                <w:sz w:val="24"/>
                <w:szCs w:val="24"/>
              </w:rPr>
            </w:pPr>
            <w:r w:rsidRPr="005631D9">
              <w:rPr>
                <w:sz w:val="24"/>
                <w:szCs w:val="24"/>
              </w:rPr>
              <w:t>Ajuste redacional.</w:t>
            </w:r>
          </w:p>
        </w:tc>
      </w:tr>
      <w:tr w:rsidR="00730BEF" w:rsidRPr="005631D9" w14:paraId="2480FE7F" w14:textId="77777777" w:rsidTr="00C03129">
        <w:trPr>
          <w:tblHeader/>
        </w:trPr>
        <w:tc>
          <w:tcPr>
            <w:tcW w:w="568" w:type="dxa"/>
          </w:tcPr>
          <w:p w14:paraId="7C296A03" w14:textId="77777777" w:rsidR="00730BEF" w:rsidRPr="005631D9" w:rsidRDefault="00730BEF" w:rsidP="00730BE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BD4ECAD" w14:textId="77777777" w:rsidR="00730BEF" w:rsidRPr="005631D9" w:rsidRDefault="00730BEF" w:rsidP="00730BEF">
            <w:pPr>
              <w:pStyle w:val="Ttulo1"/>
              <w:spacing w:before="0"/>
              <w:jc w:val="both"/>
              <w:rPr>
                <w:rFonts w:asciiTheme="minorHAnsi" w:eastAsia="Times New Roman" w:hAnsiTheme="minorHAnsi" w:cstheme="minorHAnsi"/>
                <w:b w:val="0"/>
                <w:lang w:eastAsia="pt-BR"/>
              </w:rPr>
            </w:pPr>
          </w:p>
        </w:tc>
        <w:tc>
          <w:tcPr>
            <w:tcW w:w="3969" w:type="dxa"/>
          </w:tcPr>
          <w:p w14:paraId="12887ECB" w14:textId="5DE08D67" w:rsidR="00730BEF" w:rsidRPr="005631D9" w:rsidRDefault="00730BEF" w:rsidP="00730BEF">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01E525E3" w14:textId="0A83C8F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1974F256" w14:textId="6E20F85E" w:rsidR="00730BEF" w:rsidRPr="005631D9" w:rsidRDefault="00730BEF" w:rsidP="00730BEF">
            <w:pPr>
              <w:rPr>
                <w:rFonts w:cstheme="minorHAnsi"/>
                <w:color w:val="000000"/>
                <w:sz w:val="24"/>
                <w:szCs w:val="24"/>
              </w:rPr>
            </w:pPr>
          </w:p>
        </w:tc>
      </w:tr>
      <w:tr w:rsidR="00730BEF" w:rsidRPr="005631D9" w14:paraId="25D831FA" w14:textId="49E511E2" w:rsidTr="00C03129">
        <w:trPr>
          <w:tblHeader/>
        </w:trPr>
        <w:tc>
          <w:tcPr>
            <w:tcW w:w="568" w:type="dxa"/>
          </w:tcPr>
          <w:p w14:paraId="5E72D74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C96B634" w14:textId="17ACE250"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CD8E831" w14:textId="0FAA88CB" w:rsidR="00730BEF" w:rsidRPr="005631D9" w:rsidRDefault="00730BEF" w:rsidP="00730BEF">
            <w:pPr>
              <w:tabs>
                <w:tab w:val="center" w:pos="4820"/>
              </w:tabs>
              <w:spacing w:after="120"/>
              <w:jc w:val="both"/>
              <w:rPr>
                <w:rFonts w:cstheme="minorHAnsi"/>
                <w:sz w:val="24"/>
                <w:szCs w:val="24"/>
              </w:rPr>
            </w:pPr>
            <w:r w:rsidRPr="005631D9">
              <w:rPr>
                <w:rFonts w:cstheme="minorHAnsi"/>
                <w:color w:val="0070C0"/>
                <w:sz w:val="24"/>
                <w:szCs w:val="24"/>
              </w:rPr>
              <w:t>Art. 161-A. 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p>
        </w:tc>
        <w:tc>
          <w:tcPr>
            <w:tcW w:w="3969" w:type="dxa"/>
          </w:tcPr>
          <w:p w14:paraId="301565A3" w14:textId="63006E95" w:rsidR="00730BEF" w:rsidRPr="005631D9" w:rsidRDefault="00730BEF" w:rsidP="00730BEF">
            <w:pPr>
              <w:jc w:val="both"/>
              <w:rPr>
                <w:rFonts w:cstheme="minorHAnsi"/>
                <w:color w:val="000000"/>
                <w:sz w:val="24"/>
                <w:szCs w:val="24"/>
              </w:rPr>
            </w:pPr>
            <w:r w:rsidRPr="005631D9">
              <w:rPr>
                <w:rFonts w:ascii="Calibri" w:hAnsi="Calibri" w:cs="Calibri"/>
                <w:sz w:val="24"/>
                <w:szCs w:val="24"/>
              </w:rPr>
              <w:t>Art. 161-A. 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p>
        </w:tc>
        <w:tc>
          <w:tcPr>
            <w:tcW w:w="3260" w:type="dxa"/>
          </w:tcPr>
          <w:p w14:paraId="58509104" w14:textId="4EEB3321" w:rsidR="00730BEF" w:rsidRPr="005631D9" w:rsidRDefault="00730BEF" w:rsidP="00730BEF">
            <w:pPr>
              <w:rPr>
                <w:rFonts w:cstheme="minorHAnsi"/>
                <w:color w:val="000000"/>
                <w:sz w:val="24"/>
                <w:szCs w:val="24"/>
              </w:rPr>
            </w:pPr>
            <w:r w:rsidRPr="005631D9">
              <w:rPr>
                <w:rFonts w:cstheme="minorHAnsi"/>
                <w:color w:val="000000"/>
                <w:sz w:val="24"/>
                <w:szCs w:val="24"/>
              </w:rPr>
              <w:t>Inclusão de artigo para definir os padrões mínimos de aceitação de entidades e planos de benefícios, nos termos do art. 3º, III, da LC 109/2001 e do art. 6º da Resolução CNPC nº 35/2019.</w:t>
            </w:r>
          </w:p>
        </w:tc>
      </w:tr>
      <w:tr w:rsidR="00730BEF" w:rsidRPr="005631D9" w14:paraId="16896D40" w14:textId="77777777" w:rsidTr="00C03129">
        <w:trPr>
          <w:tblHeader/>
        </w:trPr>
        <w:tc>
          <w:tcPr>
            <w:tcW w:w="568" w:type="dxa"/>
          </w:tcPr>
          <w:p w14:paraId="589B13F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642B8EA" w14:textId="397C4577"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48BC97C3" w14:textId="1D448E5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761642E" w14:textId="65515F70"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0616FADF" w14:textId="3FE8F73B" w:rsidR="00730BEF" w:rsidRPr="005631D9" w:rsidRDefault="00730BEF" w:rsidP="00730BEF">
            <w:pPr>
              <w:rPr>
                <w:rFonts w:cstheme="minorHAnsi"/>
                <w:color w:val="000000"/>
                <w:sz w:val="24"/>
                <w:szCs w:val="24"/>
              </w:rPr>
            </w:pPr>
          </w:p>
        </w:tc>
      </w:tr>
      <w:tr w:rsidR="00730BEF" w:rsidRPr="005631D9" w14:paraId="4BA31542" w14:textId="77777777" w:rsidTr="00C03129">
        <w:trPr>
          <w:tblHeader/>
        </w:trPr>
        <w:tc>
          <w:tcPr>
            <w:tcW w:w="568" w:type="dxa"/>
          </w:tcPr>
          <w:p w14:paraId="4BCA1228" w14:textId="77777777" w:rsidR="00730BEF" w:rsidRPr="005631D9" w:rsidRDefault="00730BEF" w:rsidP="00730BEF">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1DB8B7CA" w14:textId="2071E0CE" w:rsidR="00730BEF" w:rsidRPr="005631D9" w:rsidRDefault="00730BEF" w:rsidP="00730BEF">
            <w:pPr>
              <w:tabs>
                <w:tab w:val="center" w:pos="4820"/>
              </w:tabs>
              <w:spacing w:after="120"/>
              <w:jc w:val="both"/>
              <w:rPr>
                <w:rFonts w:cstheme="minorHAnsi"/>
                <w:sz w:val="24"/>
                <w:szCs w:val="24"/>
              </w:rPr>
            </w:pPr>
            <w:r w:rsidRPr="005631D9">
              <w:rPr>
                <w:rFonts w:cstheme="minorHAnsi"/>
                <w:color w:val="000000"/>
                <w:sz w:val="24"/>
                <w:szCs w:val="24"/>
              </w:rPr>
              <w:t>Art. 164. Em se tratando de requerimento de alteração de estatuto ou regulamento, a análise da Previc deve se ater </w:t>
            </w:r>
            <w:r w:rsidRPr="005631D9">
              <w:rPr>
                <w:rFonts w:cstheme="minorHAnsi"/>
                <w:b/>
                <w:bCs/>
                <w:color w:val="ED0000"/>
                <w:sz w:val="24"/>
                <w:szCs w:val="24"/>
              </w:rPr>
              <w:t>primordialmente</w:t>
            </w:r>
            <w:r w:rsidRPr="005631D9">
              <w:rPr>
                <w:rFonts w:cstheme="minorHAnsi"/>
                <w:color w:val="000000"/>
                <w:sz w:val="24"/>
                <w:szCs w:val="24"/>
              </w:rPr>
              <w:t> às alterações solicitadas pela entidade.</w:t>
            </w:r>
          </w:p>
        </w:tc>
        <w:tc>
          <w:tcPr>
            <w:tcW w:w="3969" w:type="dxa"/>
          </w:tcPr>
          <w:p w14:paraId="526F8DDC" w14:textId="243837CF"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164. Em se tratando de requerimento de alteração de estatuto ou regulamento, a análise da Previc deve se ater às alterações solicitadas pela entidade.</w:t>
            </w:r>
          </w:p>
        </w:tc>
        <w:tc>
          <w:tcPr>
            <w:tcW w:w="3969" w:type="dxa"/>
          </w:tcPr>
          <w:p w14:paraId="0EC791A5" w14:textId="5327DE20" w:rsidR="00730BEF" w:rsidRPr="005631D9" w:rsidRDefault="00730BEF" w:rsidP="00730BEF">
            <w:pPr>
              <w:jc w:val="both"/>
              <w:rPr>
                <w:rFonts w:cstheme="minorHAnsi"/>
                <w:color w:val="000000"/>
                <w:sz w:val="24"/>
                <w:szCs w:val="24"/>
              </w:rPr>
            </w:pPr>
            <w:r w:rsidRPr="005631D9">
              <w:rPr>
                <w:rFonts w:ascii="Calibri" w:hAnsi="Calibri" w:cs="Calibri"/>
                <w:sz w:val="24"/>
                <w:szCs w:val="24"/>
              </w:rPr>
              <w:t>Art. 164. Em se tratando de requerimento de alteração de estatuto ou regulamento, a análise da Previc deve se ater às alterações solicitadas pela entidade.</w:t>
            </w:r>
          </w:p>
        </w:tc>
        <w:tc>
          <w:tcPr>
            <w:tcW w:w="3260" w:type="dxa"/>
          </w:tcPr>
          <w:p w14:paraId="1CA203B8" w14:textId="1E4D1912" w:rsidR="00730BEF" w:rsidRPr="005631D9" w:rsidRDefault="00730BEF" w:rsidP="00730BEF">
            <w:pPr>
              <w:rPr>
                <w:rFonts w:cstheme="minorHAnsi"/>
                <w:color w:val="000000"/>
                <w:sz w:val="24"/>
                <w:szCs w:val="24"/>
              </w:rPr>
            </w:pPr>
            <w:r w:rsidRPr="005631D9">
              <w:rPr>
                <w:rFonts w:cstheme="minorHAnsi"/>
                <w:color w:val="000000"/>
                <w:sz w:val="24"/>
                <w:szCs w:val="24"/>
              </w:rPr>
              <w:t>Exclusão da expressão “primordialmente” para maior transparência dos procedimentos de análise de licenciamento e segurança jurídica para gestão das entidades fechadas.</w:t>
            </w:r>
          </w:p>
        </w:tc>
      </w:tr>
      <w:tr w:rsidR="00730BEF" w:rsidRPr="005631D9" w14:paraId="61B8CF6B" w14:textId="77777777" w:rsidTr="00C03129">
        <w:trPr>
          <w:tblHeader/>
        </w:trPr>
        <w:tc>
          <w:tcPr>
            <w:tcW w:w="568" w:type="dxa"/>
          </w:tcPr>
          <w:p w14:paraId="33B6DDD6" w14:textId="77777777" w:rsidR="00730BEF" w:rsidRPr="005631D9" w:rsidRDefault="00730BEF" w:rsidP="00730BEF">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074886D8" w14:textId="080E9D58"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0469CD49" w14:textId="6D8EFBFE"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95301FF" w14:textId="5DEA06EF"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69F52190" w14:textId="192B3312" w:rsidR="00730BEF" w:rsidRPr="005631D9" w:rsidRDefault="00730BEF" w:rsidP="00730BEF">
            <w:pPr>
              <w:rPr>
                <w:rFonts w:cstheme="minorHAnsi"/>
                <w:color w:val="000000"/>
                <w:sz w:val="24"/>
                <w:szCs w:val="24"/>
              </w:rPr>
            </w:pPr>
          </w:p>
        </w:tc>
      </w:tr>
      <w:tr w:rsidR="00730BEF" w:rsidRPr="005631D9" w14:paraId="29610F0B" w14:textId="3BCEE251" w:rsidTr="00C03129">
        <w:trPr>
          <w:tblHeader/>
        </w:trPr>
        <w:tc>
          <w:tcPr>
            <w:tcW w:w="568" w:type="dxa"/>
          </w:tcPr>
          <w:p w14:paraId="5C8928D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312C74EE" w14:textId="784DD249"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171. ...</w:t>
            </w:r>
          </w:p>
        </w:tc>
        <w:tc>
          <w:tcPr>
            <w:tcW w:w="3969" w:type="dxa"/>
          </w:tcPr>
          <w:p w14:paraId="118E975F" w14:textId="50EA1204" w:rsidR="00730BEF" w:rsidRPr="005631D9" w:rsidDel="007271CA" w:rsidRDefault="00730BEF" w:rsidP="00730BEF">
            <w:pPr>
              <w:tabs>
                <w:tab w:val="center" w:pos="4820"/>
              </w:tabs>
              <w:spacing w:after="120"/>
              <w:jc w:val="both"/>
              <w:rPr>
                <w:rFonts w:cstheme="minorHAnsi"/>
                <w:sz w:val="24"/>
                <w:szCs w:val="24"/>
              </w:rPr>
            </w:pPr>
            <w:r w:rsidRPr="005631D9">
              <w:rPr>
                <w:rFonts w:cstheme="minorHAnsi"/>
                <w:sz w:val="24"/>
                <w:szCs w:val="24"/>
              </w:rPr>
              <w:t>Art. 171. ...</w:t>
            </w:r>
          </w:p>
        </w:tc>
        <w:tc>
          <w:tcPr>
            <w:tcW w:w="3969" w:type="dxa"/>
          </w:tcPr>
          <w:p w14:paraId="07EC6A67" w14:textId="55A6CF53" w:rsidR="00730BEF" w:rsidRPr="005631D9" w:rsidRDefault="00730BEF" w:rsidP="00730BEF">
            <w:pPr>
              <w:jc w:val="both"/>
              <w:rPr>
                <w:rFonts w:cstheme="minorHAnsi"/>
                <w:color w:val="000000"/>
                <w:sz w:val="24"/>
                <w:szCs w:val="24"/>
              </w:rPr>
            </w:pPr>
            <w:r w:rsidRPr="005631D9">
              <w:rPr>
                <w:rFonts w:cstheme="minorHAnsi"/>
                <w:sz w:val="24"/>
                <w:szCs w:val="24"/>
              </w:rPr>
              <w:t>Art. 171. ...</w:t>
            </w:r>
          </w:p>
        </w:tc>
        <w:tc>
          <w:tcPr>
            <w:tcW w:w="3260" w:type="dxa"/>
          </w:tcPr>
          <w:p w14:paraId="2651C0E0" w14:textId="70805FE9" w:rsidR="00730BEF" w:rsidRPr="005631D9" w:rsidRDefault="00730BEF" w:rsidP="00730BEF">
            <w:pPr>
              <w:rPr>
                <w:rFonts w:cstheme="minorHAnsi"/>
                <w:color w:val="000000"/>
                <w:sz w:val="24"/>
                <w:szCs w:val="24"/>
              </w:rPr>
            </w:pPr>
          </w:p>
        </w:tc>
      </w:tr>
      <w:tr w:rsidR="00730BEF" w:rsidRPr="005631D9" w14:paraId="0CACD69F" w14:textId="7A610D98" w:rsidTr="00C03129">
        <w:trPr>
          <w:tblHeader/>
        </w:trPr>
        <w:tc>
          <w:tcPr>
            <w:tcW w:w="568" w:type="dxa"/>
          </w:tcPr>
          <w:p w14:paraId="3E749D8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FED50FF" w14:textId="58F808C0"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1E49025B" w14:textId="0D6EDF10" w:rsidR="00730BEF" w:rsidRPr="005631D9" w:rsidDel="007271CA"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CD2DA26" w14:textId="686B7B2F"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1EC2DFA" w14:textId="13BAB588" w:rsidR="00730BEF" w:rsidRPr="005631D9" w:rsidRDefault="00730BEF" w:rsidP="00730BEF">
            <w:pPr>
              <w:rPr>
                <w:rFonts w:cstheme="minorHAnsi"/>
                <w:color w:val="000000"/>
                <w:sz w:val="24"/>
                <w:szCs w:val="24"/>
              </w:rPr>
            </w:pPr>
          </w:p>
        </w:tc>
      </w:tr>
      <w:tr w:rsidR="00730BEF" w:rsidRPr="005631D9" w14:paraId="0901C32E" w14:textId="35C608BE" w:rsidTr="00C03129">
        <w:trPr>
          <w:tblHeader/>
        </w:trPr>
        <w:tc>
          <w:tcPr>
            <w:tcW w:w="568" w:type="dxa"/>
          </w:tcPr>
          <w:p w14:paraId="7C7B4116"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56CB4EA3" w14:textId="342EA4F6"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2</w:t>
            </w:r>
            <w:proofErr w:type="gramStart"/>
            <w:r w:rsidRPr="005631D9">
              <w:rPr>
                <w:rFonts w:ascii="Calibri" w:hAnsi="Calibri" w:cs="Calibri"/>
                <w:sz w:val="24"/>
                <w:szCs w:val="24"/>
              </w:rPr>
              <w:t>º  As</w:t>
            </w:r>
            <w:proofErr w:type="gramEnd"/>
            <w:r w:rsidRPr="005631D9">
              <w:rPr>
                <w:rFonts w:ascii="Calibri" w:hAnsi="Calibri" w:cs="Calibri"/>
                <w:sz w:val="24"/>
                <w:szCs w:val="24"/>
              </w:rPr>
              <w:t xml:space="preserve"> operações de que tratam os incisos VI a XIV do art. 151 poderão ser submetidas à anuência prévia da Diretoria Colegiada da Previc em situações de maior impacto, risco e relevância.</w:t>
            </w:r>
          </w:p>
        </w:tc>
        <w:tc>
          <w:tcPr>
            <w:tcW w:w="3969" w:type="dxa"/>
          </w:tcPr>
          <w:p w14:paraId="3E02D2F2" w14:textId="30044547" w:rsidR="00730BEF" w:rsidRPr="005631D9" w:rsidRDefault="00730BEF" w:rsidP="00730BEF">
            <w:pPr>
              <w:tabs>
                <w:tab w:val="center" w:pos="4820"/>
              </w:tabs>
              <w:spacing w:after="120"/>
              <w:ind w:left="41" w:right="29"/>
              <w:jc w:val="both"/>
              <w:rPr>
                <w:rFonts w:ascii="Calibri" w:hAnsi="Calibri" w:cs="Calibri"/>
                <w:color w:val="000000"/>
                <w:sz w:val="24"/>
                <w:szCs w:val="24"/>
              </w:rPr>
            </w:pPr>
            <w:r w:rsidRPr="005631D9">
              <w:rPr>
                <w:rFonts w:ascii="Calibri" w:hAnsi="Calibri" w:cs="Calibri"/>
                <w:color w:val="000000"/>
                <w:sz w:val="24"/>
                <w:szCs w:val="24"/>
              </w:rPr>
              <w:t>§ 2</w:t>
            </w:r>
            <w:proofErr w:type="gramStart"/>
            <w:r w:rsidRPr="005631D9">
              <w:rPr>
                <w:rFonts w:ascii="Calibri" w:hAnsi="Calibri" w:cs="Calibri"/>
                <w:color w:val="000000"/>
                <w:sz w:val="24"/>
                <w:szCs w:val="24"/>
              </w:rPr>
              <w:t>º  As</w:t>
            </w:r>
            <w:proofErr w:type="gramEnd"/>
            <w:r w:rsidRPr="005631D9">
              <w:rPr>
                <w:rFonts w:ascii="Calibri" w:hAnsi="Calibri" w:cs="Calibri"/>
                <w:color w:val="000000"/>
                <w:sz w:val="24"/>
                <w:szCs w:val="24"/>
              </w:rPr>
              <w:t xml:space="preserve"> operações de que tratam os incisos VI a XIV do art. 151 </w:t>
            </w:r>
            <w:r w:rsidRPr="005631D9">
              <w:rPr>
                <w:rFonts w:ascii="Calibri" w:hAnsi="Calibri" w:cs="Calibri"/>
                <w:sz w:val="24"/>
                <w:szCs w:val="24"/>
              </w:rPr>
              <w:t>serão</w:t>
            </w:r>
            <w:r w:rsidRPr="005631D9">
              <w:rPr>
                <w:rFonts w:ascii="Calibri" w:hAnsi="Calibri" w:cs="Calibri"/>
                <w:color w:val="000000"/>
                <w:sz w:val="24"/>
                <w:szCs w:val="24"/>
              </w:rPr>
              <w:t xml:space="preserve"> submetidas à </w:t>
            </w:r>
            <w:r w:rsidRPr="005631D9">
              <w:rPr>
                <w:rFonts w:ascii="Calibri" w:hAnsi="Calibri" w:cs="Calibri"/>
                <w:sz w:val="24"/>
                <w:szCs w:val="24"/>
              </w:rPr>
              <w:t>ciência</w:t>
            </w:r>
            <w:r w:rsidRPr="005631D9">
              <w:rPr>
                <w:rFonts w:ascii="Calibri" w:hAnsi="Calibri" w:cs="Calibri"/>
                <w:color w:val="000000"/>
                <w:sz w:val="24"/>
                <w:szCs w:val="24"/>
              </w:rPr>
              <w:t xml:space="preserve"> prévia da Diretoria Colegiada da Previc em situações de maior impacto, risco </w:t>
            </w:r>
            <w:r w:rsidRPr="005631D9">
              <w:rPr>
                <w:rFonts w:ascii="Calibri" w:hAnsi="Calibri" w:cs="Calibri"/>
                <w:sz w:val="24"/>
                <w:szCs w:val="24"/>
              </w:rPr>
              <w:t>ou</w:t>
            </w:r>
            <w:r w:rsidRPr="005631D9">
              <w:rPr>
                <w:rFonts w:ascii="Calibri" w:hAnsi="Calibri" w:cs="Calibri"/>
                <w:color w:val="000000"/>
                <w:sz w:val="24"/>
                <w:szCs w:val="24"/>
              </w:rPr>
              <w:t> relevância.</w:t>
            </w:r>
          </w:p>
          <w:p w14:paraId="5094975C" w14:textId="77777777" w:rsidR="00730BEF" w:rsidRPr="005631D9" w:rsidDel="007271CA" w:rsidRDefault="00730BEF" w:rsidP="00730BEF">
            <w:pPr>
              <w:tabs>
                <w:tab w:val="center" w:pos="4820"/>
              </w:tabs>
              <w:spacing w:after="120"/>
              <w:jc w:val="both"/>
              <w:rPr>
                <w:rFonts w:cstheme="minorHAnsi"/>
                <w:sz w:val="24"/>
                <w:szCs w:val="24"/>
              </w:rPr>
            </w:pPr>
          </w:p>
        </w:tc>
        <w:tc>
          <w:tcPr>
            <w:tcW w:w="3969" w:type="dxa"/>
          </w:tcPr>
          <w:p w14:paraId="0A91E92A" w14:textId="24E67DD5" w:rsidR="00730BEF" w:rsidRPr="005631D9" w:rsidRDefault="00730BEF" w:rsidP="00730BEF">
            <w:pPr>
              <w:jc w:val="both"/>
              <w:rPr>
                <w:rFonts w:cstheme="minorHAnsi"/>
                <w:color w:val="000000"/>
                <w:sz w:val="24"/>
                <w:szCs w:val="24"/>
              </w:rPr>
            </w:pPr>
            <w:r w:rsidRPr="005631D9">
              <w:rPr>
                <w:rFonts w:ascii="Calibri" w:hAnsi="Calibri" w:cs="Calibri"/>
                <w:sz w:val="24"/>
                <w:szCs w:val="24"/>
              </w:rPr>
              <w:t>§ 2º As operações de que tratam os incisos VI a XIV do art. 151 serão submetidas à ciência prévia da Diretoria Colegiada da Previc em situações de maior impacto, risco ou relevância. (NR)</w:t>
            </w:r>
          </w:p>
        </w:tc>
        <w:tc>
          <w:tcPr>
            <w:tcW w:w="3260" w:type="dxa"/>
          </w:tcPr>
          <w:p w14:paraId="6F7F7D95" w14:textId="4007E967"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redação para compatibilização com a legislação vigente.</w:t>
            </w:r>
          </w:p>
        </w:tc>
      </w:tr>
      <w:tr w:rsidR="00730BEF" w:rsidRPr="005631D9" w14:paraId="5A0ED15B" w14:textId="5C56A23F" w:rsidTr="00C03129">
        <w:trPr>
          <w:tblHeader/>
        </w:trPr>
        <w:tc>
          <w:tcPr>
            <w:tcW w:w="568" w:type="dxa"/>
          </w:tcPr>
          <w:p w14:paraId="44D3DF0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E298C12" w14:textId="52CAB02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AEF4276" w14:textId="156CEA93"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1D93822" w14:textId="35B8F49F"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77D5A459" w14:textId="1AAAB472" w:rsidR="00730BEF" w:rsidRPr="005631D9" w:rsidRDefault="00730BEF" w:rsidP="00730BEF">
            <w:pPr>
              <w:jc w:val="both"/>
              <w:rPr>
                <w:rFonts w:cstheme="minorHAnsi"/>
                <w:color w:val="000000"/>
                <w:sz w:val="24"/>
                <w:szCs w:val="24"/>
              </w:rPr>
            </w:pPr>
          </w:p>
        </w:tc>
      </w:tr>
      <w:tr w:rsidR="00730BEF" w:rsidRPr="005631D9" w14:paraId="06D7CBD8" w14:textId="197FEFD5" w:rsidTr="00C03129">
        <w:trPr>
          <w:tblHeader/>
        </w:trPr>
        <w:tc>
          <w:tcPr>
            <w:tcW w:w="568" w:type="dxa"/>
          </w:tcPr>
          <w:p w14:paraId="718E5A5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4B08BD7" w14:textId="66E4C60A"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197. ...</w:t>
            </w:r>
          </w:p>
        </w:tc>
        <w:tc>
          <w:tcPr>
            <w:tcW w:w="3969" w:type="dxa"/>
          </w:tcPr>
          <w:p w14:paraId="63F19883" w14:textId="7143232C"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197. ...</w:t>
            </w:r>
          </w:p>
        </w:tc>
        <w:tc>
          <w:tcPr>
            <w:tcW w:w="3969" w:type="dxa"/>
          </w:tcPr>
          <w:p w14:paraId="4EDB2B7D" w14:textId="138D3BA6" w:rsidR="00730BEF" w:rsidRPr="005631D9" w:rsidRDefault="00730BEF" w:rsidP="00730BEF">
            <w:pPr>
              <w:jc w:val="both"/>
              <w:rPr>
                <w:rFonts w:cstheme="minorHAnsi"/>
                <w:color w:val="000000"/>
                <w:sz w:val="24"/>
                <w:szCs w:val="24"/>
              </w:rPr>
            </w:pPr>
            <w:r w:rsidRPr="005631D9">
              <w:rPr>
                <w:rFonts w:cstheme="minorHAnsi"/>
                <w:sz w:val="24"/>
                <w:szCs w:val="24"/>
              </w:rPr>
              <w:t>Art. 197. ...</w:t>
            </w:r>
          </w:p>
        </w:tc>
        <w:tc>
          <w:tcPr>
            <w:tcW w:w="3260" w:type="dxa"/>
          </w:tcPr>
          <w:p w14:paraId="4674B886" w14:textId="254B251A" w:rsidR="00730BEF" w:rsidRPr="005631D9" w:rsidRDefault="00730BEF" w:rsidP="00730BEF">
            <w:pPr>
              <w:jc w:val="both"/>
              <w:rPr>
                <w:rFonts w:cstheme="minorHAnsi"/>
                <w:color w:val="000000"/>
                <w:sz w:val="24"/>
                <w:szCs w:val="24"/>
              </w:rPr>
            </w:pPr>
          </w:p>
        </w:tc>
      </w:tr>
      <w:tr w:rsidR="00730BEF" w:rsidRPr="005631D9" w14:paraId="60BF76DB" w14:textId="6751BDFA" w:rsidTr="00C03129">
        <w:trPr>
          <w:tblHeader/>
        </w:trPr>
        <w:tc>
          <w:tcPr>
            <w:tcW w:w="568" w:type="dxa"/>
          </w:tcPr>
          <w:p w14:paraId="7AC20C1E"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9189F7A" w14:textId="09AADBE1"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0AAF87D" w14:textId="7466E0BB"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46FE22F" w14:textId="2C361883"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6A0BC633" w14:textId="49203A78" w:rsidR="00730BEF" w:rsidRPr="005631D9" w:rsidRDefault="00730BEF" w:rsidP="00730BEF">
            <w:pPr>
              <w:jc w:val="both"/>
              <w:rPr>
                <w:rFonts w:cstheme="minorHAnsi"/>
                <w:color w:val="000000"/>
                <w:sz w:val="24"/>
                <w:szCs w:val="24"/>
              </w:rPr>
            </w:pPr>
          </w:p>
        </w:tc>
      </w:tr>
      <w:tr w:rsidR="00730BEF" w:rsidRPr="005631D9" w14:paraId="5A045A49" w14:textId="71CC79FE" w:rsidTr="00C03129">
        <w:trPr>
          <w:tblHeader/>
        </w:trPr>
        <w:tc>
          <w:tcPr>
            <w:tcW w:w="568" w:type="dxa"/>
          </w:tcPr>
          <w:p w14:paraId="0D2D3D3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50029F" w14:textId="2B08D70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1</w:t>
            </w:r>
            <w:proofErr w:type="gramStart"/>
            <w:r w:rsidRPr="005631D9">
              <w:rPr>
                <w:rFonts w:cstheme="minorHAnsi"/>
                <w:sz w:val="24"/>
                <w:szCs w:val="24"/>
              </w:rPr>
              <w:t>º  Uma</w:t>
            </w:r>
            <w:proofErr w:type="gramEnd"/>
            <w:r w:rsidRPr="005631D9">
              <w:rPr>
                <w:rFonts w:cstheme="minorHAnsi"/>
                <w:sz w:val="24"/>
                <w:szCs w:val="24"/>
              </w:rPr>
              <w:t xml:space="preserve"> das três avaliações referidas no inciso VII do caput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tc>
        <w:tc>
          <w:tcPr>
            <w:tcW w:w="3969" w:type="dxa"/>
          </w:tcPr>
          <w:p w14:paraId="10816535" w14:textId="3769A26F"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1</w:t>
            </w:r>
            <w:proofErr w:type="gramStart"/>
            <w:r w:rsidRPr="005631D9">
              <w:rPr>
                <w:rFonts w:cstheme="minorHAnsi"/>
                <w:sz w:val="24"/>
                <w:szCs w:val="24"/>
              </w:rPr>
              <w:t>º  Uma</w:t>
            </w:r>
            <w:proofErr w:type="gramEnd"/>
            <w:r w:rsidRPr="005631D9">
              <w:rPr>
                <w:rFonts w:cstheme="minorHAnsi"/>
                <w:sz w:val="24"/>
                <w:szCs w:val="24"/>
              </w:rPr>
              <w:t xml:space="preserve"> das três avaliações referidas no inciso VII do caput pode ser dispensada caso a última avaliação do imóvel a ser alienado tenha sido realizada em prazo inferior a </w:t>
            </w:r>
            <w:r w:rsidRPr="005631D9">
              <w:rPr>
                <w:rFonts w:cstheme="minorHAnsi"/>
                <w:color w:val="0070C0"/>
                <w:sz w:val="24"/>
                <w:szCs w:val="24"/>
              </w:rPr>
              <w:t>trezentos e sessenta  dias</w:t>
            </w:r>
            <w:r w:rsidRPr="005631D9">
              <w:rPr>
                <w:rFonts w:cstheme="minorHAnsi"/>
                <w:sz w:val="24"/>
                <w:szCs w:val="24"/>
              </w:rPr>
              <w:t>, desde que tal procedimento seja devidamente atestado pelo administrador estatutário tecnicamente qualificado, em função das condições de mercado.”</w:t>
            </w:r>
          </w:p>
        </w:tc>
        <w:tc>
          <w:tcPr>
            <w:tcW w:w="3969" w:type="dxa"/>
          </w:tcPr>
          <w:p w14:paraId="0F1E41AF" w14:textId="7690DFFC"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Uma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 (NR)</w:t>
            </w:r>
          </w:p>
        </w:tc>
        <w:tc>
          <w:tcPr>
            <w:tcW w:w="3260" w:type="dxa"/>
          </w:tcPr>
          <w:p w14:paraId="4F1454C1" w14:textId="0345280E"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Alteração do parágrafo 1º para aumentar o prazo de validade do laudo de avaliação de imóvel para alienação de imóveis, de modo a trazer mais economicidade para as EFPC, visto que permitirá a utilização do último laudo de avaliação dentre os três exigidos. </w:t>
            </w:r>
          </w:p>
        </w:tc>
      </w:tr>
      <w:tr w:rsidR="00730BEF" w:rsidRPr="005631D9" w14:paraId="619D5DC9" w14:textId="232BD644" w:rsidTr="00C03129">
        <w:trPr>
          <w:tblHeader/>
        </w:trPr>
        <w:tc>
          <w:tcPr>
            <w:tcW w:w="568" w:type="dxa"/>
          </w:tcPr>
          <w:p w14:paraId="2CA37798"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63F3D3E" w14:textId="002BD553"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031D4D71" w14:textId="792A9060" w:rsidR="00730BEF" w:rsidRPr="005631D9" w:rsidRDefault="00730BEF" w:rsidP="00730BEF">
            <w:pPr>
              <w:tabs>
                <w:tab w:val="center" w:pos="4820"/>
              </w:tabs>
              <w:spacing w:after="120"/>
              <w:ind w:right="29"/>
              <w:rPr>
                <w:rFonts w:cstheme="minorHAnsi"/>
                <w:sz w:val="24"/>
                <w:szCs w:val="24"/>
              </w:rPr>
            </w:pPr>
            <w:r w:rsidRPr="005631D9">
              <w:rPr>
                <w:rFonts w:cstheme="minorHAnsi"/>
                <w:sz w:val="24"/>
                <w:szCs w:val="24"/>
              </w:rPr>
              <w:t>...</w:t>
            </w:r>
          </w:p>
        </w:tc>
        <w:tc>
          <w:tcPr>
            <w:tcW w:w="3969" w:type="dxa"/>
          </w:tcPr>
          <w:p w14:paraId="73331C7D" w14:textId="3F72EC1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16309A55" w14:textId="16CA8A94" w:rsidR="00730BEF" w:rsidRPr="005631D9" w:rsidRDefault="00730BEF" w:rsidP="00730BEF">
            <w:pPr>
              <w:jc w:val="both"/>
              <w:rPr>
                <w:rFonts w:cstheme="minorHAnsi"/>
                <w:color w:val="000000"/>
                <w:sz w:val="24"/>
                <w:szCs w:val="24"/>
              </w:rPr>
            </w:pPr>
          </w:p>
        </w:tc>
      </w:tr>
      <w:tr w:rsidR="00730BEF" w:rsidRPr="005631D9" w14:paraId="2A523CC1" w14:textId="7B263EFE" w:rsidTr="00C03129">
        <w:trPr>
          <w:tblHeader/>
        </w:trPr>
        <w:tc>
          <w:tcPr>
            <w:tcW w:w="568" w:type="dxa"/>
          </w:tcPr>
          <w:p w14:paraId="247A8F1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E845B9D" w14:textId="368842E1"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203. ...</w:t>
            </w:r>
          </w:p>
        </w:tc>
        <w:tc>
          <w:tcPr>
            <w:tcW w:w="3969" w:type="dxa"/>
          </w:tcPr>
          <w:p w14:paraId="46BB74AB" w14:textId="0B81B4FB" w:rsidR="00730BEF" w:rsidRPr="005631D9" w:rsidRDefault="00730BEF" w:rsidP="00730BEF">
            <w:pPr>
              <w:tabs>
                <w:tab w:val="center" w:pos="4820"/>
              </w:tabs>
              <w:spacing w:after="120"/>
              <w:ind w:right="29"/>
              <w:jc w:val="both"/>
              <w:rPr>
                <w:rFonts w:cstheme="minorHAnsi"/>
                <w:b/>
                <w:bCs/>
                <w:sz w:val="24"/>
                <w:szCs w:val="24"/>
              </w:rPr>
            </w:pPr>
            <w:r w:rsidRPr="005631D9">
              <w:rPr>
                <w:rFonts w:cstheme="minorHAnsi"/>
                <w:sz w:val="24"/>
                <w:szCs w:val="24"/>
              </w:rPr>
              <w:t>Art. 203. ...</w:t>
            </w:r>
          </w:p>
        </w:tc>
        <w:tc>
          <w:tcPr>
            <w:tcW w:w="3969" w:type="dxa"/>
          </w:tcPr>
          <w:p w14:paraId="3E3A43C8" w14:textId="13B342BB" w:rsidR="00730BEF" w:rsidRPr="005631D9" w:rsidRDefault="00730BEF" w:rsidP="00730BEF">
            <w:pPr>
              <w:jc w:val="both"/>
              <w:rPr>
                <w:rFonts w:cstheme="minorHAnsi"/>
                <w:color w:val="000000"/>
                <w:sz w:val="24"/>
                <w:szCs w:val="24"/>
              </w:rPr>
            </w:pPr>
            <w:r w:rsidRPr="005631D9">
              <w:rPr>
                <w:rFonts w:cstheme="minorHAnsi"/>
                <w:sz w:val="24"/>
                <w:szCs w:val="24"/>
              </w:rPr>
              <w:t>Art. 203. ...</w:t>
            </w:r>
          </w:p>
        </w:tc>
        <w:tc>
          <w:tcPr>
            <w:tcW w:w="3260" w:type="dxa"/>
          </w:tcPr>
          <w:p w14:paraId="2077ADC6" w14:textId="0AD8E79E" w:rsidR="00730BEF" w:rsidRPr="005631D9" w:rsidRDefault="00730BEF" w:rsidP="00730BEF">
            <w:pPr>
              <w:jc w:val="both"/>
              <w:rPr>
                <w:rFonts w:cstheme="minorHAnsi"/>
                <w:color w:val="000000"/>
                <w:sz w:val="24"/>
                <w:szCs w:val="24"/>
              </w:rPr>
            </w:pPr>
          </w:p>
        </w:tc>
      </w:tr>
      <w:tr w:rsidR="00730BEF" w:rsidRPr="005631D9" w14:paraId="13168BC7" w14:textId="3DFE4D7B" w:rsidTr="00C03129">
        <w:trPr>
          <w:tblHeader/>
        </w:trPr>
        <w:tc>
          <w:tcPr>
            <w:tcW w:w="568" w:type="dxa"/>
          </w:tcPr>
          <w:p w14:paraId="0A9058DF"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396FF02" w14:textId="5F9C4F0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2C1B5DD" w14:textId="75038F29"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3209D38F" w14:textId="5F13B821"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2C6AAA5D" w14:textId="5C473003" w:rsidR="00730BEF" w:rsidRPr="005631D9" w:rsidRDefault="00730BEF" w:rsidP="00730BEF">
            <w:pPr>
              <w:jc w:val="both"/>
              <w:rPr>
                <w:rFonts w:cstheme="minorHAnsi"/>
                <w:color w:val="000000"/>
                <w:sz w:val="24"/>
                <w:szCs w:val="24"/>
              </w:rPr>
            </w:pPr>
          </w:p>
        </w:tc>
      </w:tr>
      <w:tr w:rsidR="00730BEF" w:rsidRPr="005631D9" w14:paraId="4B3D0146" w14:textId="79219E4E" w:rsidTr="00C03129">
        <w:trPr>
          <w:tblHeader/>
        </w:trPr>
        <w:tc>
          <w:tcPr>
            <w:tcW w:w="568" w:type="dxa"/>
          </w:tcPr>
          <w:p w14:paraId="30639D0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C8520FF" w14:textId="6EF10BEE"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quando</w:t>
            </w:r>
            <w:proofErr w:type="gramEnd"/>
            <w:r w:rsidRPr="005631D9">
              <w:rPr>
                <w:rFonts w:cstheme="minorHAnsi"/>
                <w:sz w:val="24"/>
                <w:szCs w:val="24"/>
              </w:rPr>
              <w:t xml:space="preserve"> decorrido o prazo de trezentos e sessenta dias previsto no inciso VII do art. 199.</w:t>
            </w:r>
          </w:p>
        </w:tc>
        <w:tc>
          <w:tcPr>
            <w:tcW w:w="3969" w:type="dxa"/>
          </w:tcPr>
          <w:p w14:paraId="400A0833" w14:textId="103AB93F"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quando</w:t>
            </w:r>
            <w:proofErr w:type="gramEnd"/>
            <w:r w:rsidRPr="005631D9">
              <w:rPr>
                <w:rFonts w:cstheme="minorHAnsi"/>
                <w:sz w:val="24"/>
                <w:szCs w:val="24"/>
              </w:rPr>
              <w:t xml:space="preserve"> </w:t>
            </w:r>
            <w:r w:rsidRPr="005631D9">
              <w:rPr>
                <w:rFonts w:cstheme="minorHAnsi"/>
                <w:color w:val="0070C0"/>
                <w:sz w:val="24"/>
                <w:szCs w:val="24"/>
              </w:rPr>
              <w:t xml:space="preserve">o ativo estiver provisionado 100% (cem por cento) conforme estabelecido </w:t>
            </w:r>
            <w:r w:rsidRPr="005631D9">
              <w:rPr>
                <w:rFonts w:cstheme="minorHAnsi"/>
                <w:sz w:val="24"/>
                <w:szCs w:val="24"/>
              </w:rPr>
              <w:t>no inciso VII do art. 199.</w:t>
            </w:r>
          </w:p>
          <w:p w14:paraId="2A4FB2CD" w14:textId="77777777" w:rsidR="00730BEF" w:rsidRPr="005631D9" w:rsidRDefault="00730BEF" w:rsidP="00730BEF">
            <w:pPr>
              <w:tabs>
                <w:tab w:val="center" w:pos="4820"/>
              </w:tabs>
              <w:spacing w:after="120"/>
              <w:ind w:right="29"/>
              <w:jc w:val="both"/>
              <w:rPr>
                <w:rFonts w:cstheme="minorHAnsi"/>
                <w:b/>
                <w:bCs/>
                <w:sz w:val="24"/>
                <w:szCs w:val="24"/>
              </w:rPr>
            </w:pPr>
          </w:p>
        </w:tc>
        <w:tc>
          <w:tcPr>
            <w:tcW w:w="3969" w:type="dxa"/>
          </w:tcPr>
          <w:p w14:paraId="029884BA" w14:textId="414A31D7"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quando</w:t>
            </w:r>
            <w:proofErr w:type="gramEnd"/>
            <w:r w:rsidRPr="005631D9">
              <w:rPr>
                <w:rFonts w:ascii="Calibri" w:hAnsi="Calibri" w:cs="Calibri"/>
                <w:sz w:val="24"/>
                <w:szCs w:val="24"/>
              </w:rPr>
              <w:t xml:space="preserve"> o ativo estiver provisionado 100% (cem por cento) conforme estabelecido no inciso VII do art. 199. (NR)</w:t>
            </w:r>
          </w:p>
        </w:tc>
        <w:tc>
          <w:tcPr>
            <w:tcW w:w="3260" w:type="dxa"/>
          </w:tcPr>
          <w:p w14:paraId="4E8B25FC" w14:textId="3E05E114" w:rsidR="00730BEF" w:rsidRPr="005631D9" w:rsidRDefault="00730BEF" w:rsidP="00730BEF">
            <w:pPr>
              <w:jc w:val="both"/>
              <w:rPr>
                <w:rFonts w:cstheme="minorHAnsi"/>
                <w:color w:val="000000"/>
                <w:sz w:val="24"/>
                <w:szCs w:val="24"/>
              </w:rPr>
            </w:pPr>
            <w:r w:rsidRPr="005631D9">
              <w:rPr>
                <w:rFonts w:cstheme="minorHAnsi"/>
                <w:color w:val="000000"/>
                <w:sz w:val="24"/>
                <w:szCs w:val="24"/>
              </w:rPr>
              <w:t>Inciso alterado para melhor compreensão do dispositivo, visto terem ocorrido dúvidas sobre esta condição de baixa de ativos.</w:t>
            </w:r>
          </w:p>
        </w:tc>
      </w:tr>
      <w:tr w:rsidR="00730BEF" w:rsidRPr="005631D9" w14:paraId="048AEA9A" w14:textId="78A2378F" w:rsidTr="00C03129">
        <w:trPr>
          <w:tblHeader/>
        </w:trPr>
        <w:tc>
          <w:tcPr>
            <w:tcW w:w="568" w:type="dxa"/>
          </w:tcPr>
          <w:p w14:paraId="5BA56B4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46DA8D2" w14:textId="22F63D96"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7DF22B12" w14:textId="4E7C74ED" w:rsidR="00730BEF" w:rsidRPr="005631D9" w:rsidRDefault="00730BEF" w:rsidP="00730BEF">
            <w:pPr>
              <w:tabs>
                <w:tab w:val="center" w:pos="4820"/>
              </w:tabs>
              <w:spacing w:after="120"/>
              <w:rPr>
                <w:rFonts w:cstheme="minorHAnsi"/>
                <w:sz w:val="24"/>
                <w:szCs w:val="24"/>
              </w:rPr>
            </w:pPr>
            <w:r w:rsidRPr="005631D9">
              <w:rPr>
                <w:rFonts w:cstheme="minorHAnsi"/>
                <w:sz w:val="24"/>
                <w:szCs w:val="24"/>
              </w:rPr>
              <w:t>...</w:t>
            </w:r>
          </w:p>
        </w:tc>
        <w:tc>
          <w:tcPr>
            <w:tcW w:w="3969" w:type="dxa"/>
          </w:tcPr>
          <w:p w14:paraId="1BC96072" w14:textId="4157E2E1"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4E6B46E0" w14:textId="3028797C" w:rsidR="00730BEF" w:rsidRPr="005631D9" w:rsidRDefault="00730BEF" w:rsidP="00730BEF">
            <w:pPr>
              <w:jc w:val="both"/>
              <w:rPr>
                <w:rFonts w:cstheme="minorHAnsi"/>
                <w:color w:val="000000"/>
                <w:sz w:val="24"/>
                <w:szCs w:val="24"/>
              </w:rPr>
            </w:pPr>
          </w:p>
        </w:tc>
      </w:tr>
      <w:tr w:rsidR="00730BEF" w:rsidRPr="005631D9" w14:paraId="1F37F336" w14:textId="12B91355" w:rsidTr="00C03129">
        <w:trPr>
          <w:tblHeader/>
        </w:trPr>
        <w:tc>
          <w:tcPr>
            <w:tcW w:w="568" w:type="dxa"/>
          </w:tcPr>
          <w:p w14:paraId="1792142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056C6A6" w14:textId="188A956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228. ...</w:t>
            </w:r>
          </w:p>
        </w:tc>
        <w:tc>
          <w:tcPr>
            <w:tcW w:w="3969" w:type="dxa"/>
          </w:tcPr>
          <w:p w14:paraId="7C0FAAB0" w14:textId="55A7C5EF"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228...</w:t>
            </w:r>
          </w:p>
        </w:tc>
        <w:tc>
          <w:tcPr>
            <w:tcW w:w="3969" w:type="dxa"/>
          </w:tcPr>
          <w:p w14:paraId="7DDB026D" w14:textId="63A7A85B" w:rsidR="00730BEF" w:rsidRPr="005631D9" w:rsidRDefault="00730BEF" w:rsidP="00730BEF">
            <w:pPr>
              <w:jc w:val="both"/>
              <w:rPr>
                <w:rFonts w:cstheme="minorHAnsi"/>
                <w:color w:val="000000"/>
                <w:sz w:val="24"/>
                <w:szCs w:val="24"/>
              </w:rPr>
            </w:pPr>
            <w:r w:rsidRPr="005631D9">
              <w:rPr>
                <w:rFonts w:cstheme="minorHAnsi"/>
                <w:sz w:val="24"/>
                <w:szCs w:val="24"/>
              </w:rPr>
              <w:t>Art. 228...</w:t>
            </w:r>
          </w:p>
        </w:tc>
        <w:tc>
          <w:tcPr>
            <w:tcW w:w="3260" w:type="dxa"/>
          </w:tcPr>
          <w:p w14:paraId="001420B8" w14:textId="1785AA17" w:rsidR="00730BEF" w:rsidRPr="005631D9" w:rsidRDefault="00730BEF" w:rsidP="00730BEF">
            <w:pPr>
              <w:jc w:val="both"/>
              <w:rPr>
                <w:rFonts w:cstheme="minorHAnsi"/>
                <w:color w:val="000000"/>
                <w:sz w:val="24"/>
                <w:szCs w:val="24"/>
              </w:rPr>
            </w:pPr>
          </w:p>
        </w:tc>
      </w:tr>
      <w:tr w:rsidR="00730BEF" w:rsidRPr="005631D9" w14:paraId="62C09661" w14:textId="4065A32B" w:rsidTr="00C03129">
        <w:trPr>
          <w:tblHeader/>
        </w:trPr>
        <w:tc>
          <w:tcPr>
            <w:tcW w:w="568" w:type="dxa"/>
          </w:tcPr>
          <w:p w14:paraId="20F6F99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7BDA902" w14:textId="0DEEE5EA"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2096F05" w14:textId="7BCBF8F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506CAB5F" w14:textId="31F28400"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0EF4DCA0" w14:textId="55F91A24" w:rsidR="00730BEF" w:rsidRPr="005631D9" w:rsidRDefault="00730BEF" w:rsidP="00730BEF">
            <w:pPr>
              <w:jc w:val="both"/>
              <w:rPr>
                <w:rFonts w:cstheme="minorHAnsi"/>
                <w:color w:val="000000"/>
                <w:sz w:val="24"/>
                <w:szCs w:val="24"/>
              </w:rPr>
            </w:pPr>
          </w:p>
        </w:tc>
      </w:tr>
      <w:tr w:rsidR="00730BEF" w:rsidRPr="005631D9" w14:paraId="109A7E90" w14:textId="059D2C93" w:rsidTr="00C03129">
        <w:trPr>
          <w:tblHeader/>
        </w:trPr>
        <w:tc>
          <w:tcPr>
            <w:tcW w:w="568" w:type="dxa"/>
          </w:tcPr>
          <w:p w14:paraId="60C5E23A"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6E585B8" w14:textId="4562222D" w:rsidR="00730BEF" w:rsidRPr="005631D9" w:rsidRDefault="00730BEF" w:rsidP="00730BEF">
            <w:pPr>
              <w:jc w:val="both"/>
              <w:rPr>
                <w:rFonts w:cstheme="minorHAnsi"/>
                <w:sz w:val="24"/>
                <w:szCs w:val="24"/>
              </w:rPr>
            </w:pPr>
            <w:r w:rsidRPr="005631D9">
              <w:rPr>
                <w:rFonts w:cstheme="minorHAnsi"/>
                <w:sz w:val="24"/>
                <w:szCs w:val="24"/>
              </w:rPr>
              <w:t>§ 2º Na elaboração do programa anual de fiscalização serão ponderados de forma positiva, podendo implicar fiscalização a partir de outros dispositivos da ação fiscal da Previc, as entidades que:</w:t>
            </w:r>
          </w:p>
          <w:p w14:paraId="1155E02E" w14:textId="77777777"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26860F7E" w14:textId="0A8E32A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xml:space="preserve">§ 2º Na elaboração do programa anual de fiscalização </w:t>
            </w:r>
            <w:r w:rsidRPr="005631D9">
              <w:rPr>
                <w:rFonts w:cstheme="minorHAnsi"/>
                <w:color w:val="2F5496" w:themeColor="accent5" w:themeShade="BF"/>
                <w:sz w:val="24"/>
                <w:szCs w:val="24"/>
              </w:rPr>
              <w:t>e monitoramento</w:t>
            </w:r>
            <w:r w:rsidRPr="005631D9">
              <w:rPr>
                <w:rFonts w:cstheme="minorHAnsi"/>
                <w:sz w:val="24"/>
                <w:szCs w:val="24"/>
              </w:rPr>
              <w:t xml:space="preserve"> serão ponderados de forma positiva, podendo implicar fiscalização a partir de outros dispositivos da ação fiscal da Previc, as entidades que:</w:t>
            </w:r>
          </w:p>
        </w:tc>
        <w:tc>
          <w:tcPr>
            <w:tcW w:w="3969" w:type="dxa"/>
          </w:tcPr>
          <w:p w14:paraId="6FC35879" w14:textId="13A9BCC6" w:rsidR="00730BEF" w:rsidRPr="005631D9" w:rsidRDefault="00730BEF" w:rsidP="00730BEF">
            <w:pPr>
              <w:jc w:val="both"/>
              <w:rPr>
                <w:rFonts w:cstheme="minorHAnsi"/>
                <w:b/>
                <w:bCs/>
                <w:sz w:val="24"/>
                <w:szCs w:val="24"/>
              </w:rPr>
            </w:pPr>
            <w:r w:rsidRPr="005631D9">
              <w:rPr>
                <w:rFonts w:ascii="Calibri" w:hAnsi="Calibri" w:cs="Calibri"/>
                <w:sz w:val="24"/>
                <w:szCs w:val="24"/>
              </w:rPr>
              <w:t>§ 2º Na elaboração do programa anual de fiscalização e monitoramento serão ponderados de forma positiva, podendo implicar fiscalização a partir de outros dispositivos da ação fiscal da Previc, as entidades que:</w:t>
            </w:r>
          </w:p>
        </w:tc>
        <w:tc>
          <w:tcPr>
            <w:tcW w:w="3260" w:type="dxa"/>
          </w:tcPr>
          <w:p w14:paraId="59D54FC2" w14:textId="73F7429C" w:rsidR="00730BEF" w:rsidRPr="005631D9" w:rsidRDefault="00730BEF" w:rsidP="00730BEF">
            <w:pPr>
              <w:jc w:val="both"/>
              <w:rPr>
                <w:rFonts w:cstheme="minorHAnsi"/>
                <w:sz w:val="24"/>
                <w:szCs w:val="24"/>
              </w:rPr>
            </w:pPr>
            <w:r w:rsidRPr="005631D9">
              <w:rPr>
                <w:rFonts w:cstheme="minorHAnsi"/>
                <w:sz w:val="24"/>
                <w:szCs w:val="24"/>
              </w:rPr>
              <w:t>Ajuste da nomenclatura do PAF, incluindo o termo Monitoramento.</w:t>
            </w:r>
          </w:p>
          <w:p w14:paraId="000D12E5" w14:textId="77777777" w:rsidR="00730BEF" w:rsidRPr="005631D9" w:rsidRDefault="00730BEF" w:rsidP="00730BEF">
            <w:pPr>
              <w:jc w:val="both"/>
              <w:rPr>
                <w:rFonts w:cstheme="minorHAnsi"/>
                <w:color w:val="000000"/>
                <w:sz w:val="24"/>
                <w:szCs w:val="24"/>
              </w:rPr>
            </w:pPr>
          </w:p>
        </w:tc>
      </w:tr>
      <w:tr w:rsidR="00730BEF" w:rsidRPr="005631D9" w14:paraId="21F904D2" w14:textId="6684CDCD" w:rsidTr="00C03129">
        <w:trPr>
          <w:tblHeader/>
        </w:trPr>
        <w:tc>
          <w:tcPr>
            <w:tcW w:w="568" w:type="dxa"/>
          </w:tcPr>
          <w:p w14:paraId="208D264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A91892B" w14:textId="7E51BB58"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6C482AFB" w14:textId="0C9416A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34A3EA32" w14:textId="20E8E7EF"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27A5E2C2" w14:textId="34261943" w:rsidR="00730BEF" w:rsidRPr="005631D9" w:rsidRDefault="00730BEF" w:rsidP="00730BEF">
            <w:pPr>
              <w:jc w:val="both"/>
              <w:rPr>
                <w:rFonts w:cstheme="minorHAnsi"/>
                <w:color w:val="000000"/>
                <w:sz w:val="24"/>
                <w:szCs w:val="24"/>
              </w:rPr>
            </w:pPr>
          </w:p>
        </w:tc>
      </w:tr>
      <w:tr w:rsidR="00730BEF" w:rsidRPr="005631D9" w14:paraId="29627E7B" w14:textId="77777777" w:rsidTr="00C03129">
        <w:trPr>
          <w:tblHeader/>
        </w:trPr>
        <w:tc>
          <w:tcPr>
            <w:tcW w:w="568" w:type="dxa"/>
          </w:tcPr>
          <w:p w14:paraId="2B41916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D73522B" w14:textId="1B8C7CA0" w:rsidR="00730BEF" w:rsidRPr="005631D9" w:rsidRDefault="00730BEF" w:rsidP="00730BEF">
            <w:pPr>
              <w:jc w:val="both"/>
              <w:rPr>
                <w:rFonts w:cstheme="minorHAnsi"/>
                <w:sz w:val="24"/>
                <w:szCs w:val="24"/>
              </w:rPr>
            </w:pPr>
            <w:r w:rsidRPr="005631D9">
              <w:rPr>
                <w:rFonts w:cstheme="minorHAnsi"/>
                <w:sz w:val="24"/>
                <w:szCs w:val="24"/>
              </w:rPr>
              <w:t>Art. 230. ...</w:t>
            </w:r>
          </w:p>
        </w:tc>
        <w:tc>
          <w:tcPr>
            <w:tcW w:w="3969" w:type="dxa"/>
          </w:tcPr>
          <w:p w14:paraId="1C23EEE0" w14:textId="0002630B"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230. ...</w:t>
            </w:r>
          </w:p>
        </w:tc>
        <w:tc>
          <w:tcPr>
            <w:tcW w:w="3969" w:type="dxa"/>
          </w:tcPr>
          <w:p w14:paraId="61D96DDB" w14:textId="528EFE40" w:rsidR="00730BEF" w:rsidRPr="005631D9" w:rsidRDefault="00730BEF" w:rsidP="00730BEF">
            <w:pPr>
              <w:jc w:val="both"/>
              <w:rPr>
                <w:rFonts w:cstheme="minorHAnsi"/>
                <w:color w:val="000000"/>
                <w:sz w:val="24"/>
                <w:szCs w:val="24"/>
              </w:rPr>
            </w:pPr>
            <w:r w:rsidRPr="005631D9">
              <w:rPr>
                <w:rFonts w:cstheme="minorHAnsi"/>
                <w:sz w:val="24"/>
                <w:szCs w:val="24"/>
              </w:rPr>
              <w:t>Art. 230. ...</w:t>
            </w:r>
          </w:p>
        </w:tc>
        <w:tc>
          <w:tcPr>
            <w:tcW w:w="3260" w:type="dxa"/>
          </w:tcPr>
          <w:p w14:paraId="298FC425" w14:textId="0F5C4540" w:rsidR="00730BEF" w:rsidRPr="005631D9" w:rsidRDefault="00730BEF" w:rsidP="00730BEF">
            <w:pPr>
              <w:jc w:val="both"/>
              <w:rPr>
                <w:rFonts w:cstheme="minorHAnsi"/>
                <w:color w:val="000000"/>
                <w:sz w:val="24"/>
                <w:szCs w:val="24"/>
              </w:rPr>
            </w:pPr>
          </w:p>
        </w:tc>
      </w:tr>
      <w:tr w:rsidR="00730BEF" w:rsidRPr="005631D9" w14:paraId="7FE08674" w14:textId="77777777" w:rsidTr="00C03129">
        <w:trPr>
          <w:tblHeader/>
        </w:trPr>
        <w:tc>
          <w:tcPr>
            <w:tcW w:w="568" w:type="dxa"/>
          </w:tcPr>
          <w:p w14:paraId="429B0B0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101E26E" w14:textId="237BAA94" w:rsidR="00730BEF" w:rsidRPr="005631D9" w:rsidRDefault="00730BEF" w:rsidP="00730BEF">
            <w:pPr>
              <w:jc w:val="both"/>
              <w:rPr>
                <w:rFonts w:cstheme="minorHAnsi"/>
                <w:sz w:val="24"/>
                <w:szCs w:val="24"/>
              </w:rPr>
            </w:pPr>
            <w:r w:rsidRPr="005631D9">
              <w:rPr>
                <w:rFonts w:cstheme="minorHAnsi"/>
                <w:sz w:val="24"/>
                <w:szCs w:val="24"/>
              </w:rPr>
              <w:t>§ 1º ...</w:t>
            </w:r>
          </w:p>
        </w:tc>
        <w:tc>
          <w:tcPr>
            <w:tcW w:w="3969" w:type="dxa"/>
          </w:tcPr>
          <w:p w14:paraId="50587139" w14:textId="31FAE9B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1º ...</w:t>
            </w:r>
          </w:p>
        </w:tc>
        <w:tc>
          <w:tcPr>
            <w:tcW w:w="3969" w:type="dxa"/>
          </w:tcPr>
          <w:p w14:paraId="728BFD73" w14:textId="52BCBD75" w:rsidR="00730BEF" w:rsidRPr="005631D9" w:rsidRDefault="00730BEF" w:rsidP="00730BEF">
            <w:pPr>
              <w:jc w:val="both"/>
              <w:rPr>
                <w:rFonts w:cstheme="minorHAnsi"/>
                <w:color w:val="000000"/>
                <w:sz w:val="24"/>
                <w:szCs w:val="24"/>
              </w:rPr>
            </w:pPr>
            <w:r w:rsidRPr="005631D9">
              <w:rPr>
                <w:rFonts w:cstheme="minorHAnsi"/>
                <w:sz w:val="24"/>
                <w:szCs w:val="24"/>
              </w:rPr>
              <w:t>§ 1º ...</w:t>
            </w:r>
          </w:p>
        </w:tc>
        <w:tc>
          <w:tcPr>
            <w:tcW w:w="3260" w:type="dxa"/>
          </w:tcPr>
          <w:p w14:paraId="6BFC7AAF" w14:textId="6D5860F1" w:rsidR="00730BEF" w:rsidRPr="005631D9" w:rsidRDefault="00730BEF" w:rsidP="00730BEF">
            <w:pPr>
              <w:jc w:val="both"/>
              <w:rPr>
                <w:rFonts w:cstheme="minorHAnsi"/>
                <w:color w:val="000000"/>
                <w:sz w:val="24"/>
                <w:szCs w:val="24"/>
              </w:rPr>
            </w:pPr>
          </w:p>
        </w:tc>
      </w:tr>
      <w:tr w:rsidR="00730BEF" w:rsidRPr="005631D9" w14:paraId="3E08A9E4" w14:textId="77777777" w:rsidTr="00C03129">
        <w:trPr>
          <w:tblHeader/>
        </w:trPr>
        <w:tc>
          <w:tcPr>
            <w:tcW w:w="568" w:type="dxa"/>
          </w:tcPr>
          <w:p w14:paraId="79ED1B7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843DB22" w14:textId="1D80F2E0"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7E3A69A9" w14:textId="3CEF648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EFE7ECA" w14:textId="2DBD1409"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21F46F15" w14:textId="7F872760" w:rsidR="00730BEF" w:rsidRPr="005631D9" w:rsidRDefault="00730BEF" w:rsidP="00730BEF">
            <w:pPr>
              <w:jc w:val="both"/>
              <w:rPr>
                <w:rFonts w:cstheme="minorHAnsi"/>
                <w:color w:val="000000"/>
                <w:sz w:val="24"/>
                <w:szCs w:val="24"/>
              </w:rPr>
            </w:pPr>
          </w:p>
        </w:tc>
      </w:tr>
      <w:tr w:rsidR="00730BEF" w:rsidRPr="005631D9" w14:paraId="6CA6B452" w14:textId="77777777" w:rsidTr="00C03129">
        <w:trPr>
          <w:tblHeader/>
        </w:trPr>
        <w:tc>
          <w:tcPr>
            <w:tcW w:w="568" w:type="dxa"/>
          </w:tcPr>
          <w:p w14:paraId="6D6A54D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3457ABF" w14:textId="69857266" w:rsidR="00730BEF" w:rsidRPr="005631D9" w:rsidRDefault="00730BEF" w:rsidP="00730BEF">
            <w:pPr>
              <w:jc w:val="both"/>
              <w:rPr>
                <w:rFonts w:cstheme="minorHAnsi"/>
                <w:sz w:val="24"/>
                <w:szCs w:val="24"/>
              </w:rPr>
            </w:pPr>
            <w:r w:rsidRPr="005631D9">
              <w:rPr>
                <w:rFonts w:cstheme="minorHAnsi"/>
                <w:sz w:val="24"/>
                <w:szCs w:val="24"/>
              </w:rPr>
              <w:t xml:space="preserve">III - fundado na técnica aplicável, mediante decisão negocial informada </w:t>
            </w:r>
            <w:r w:rsidRPr="005631D9">
              <w:rPr>
                <w:rFonts w:cstheme="minorHAnsi"/>
                <w:color w:val="FF0000"/>
                <w:sz w:val="24"/>
                <w:szCs w:val="24"/>
              </w:rPr>
              <w:t>e</w:t>
            </w:r>
            <w:r w:rsidRPr="005631D9">
              <w:rPr>
                <w:rFonts w:cstheme="minorHAnsi"/>
                <w:sz w:val="24"/>
                <w:szCs w:val="24"/>
              </w:rPr>
              <w:t xml:space="preserve"> refletida.</w:t>
            </w:r>
          </w:p>
        </w:tc>
        <w:tc>
          <w:tcPr>
            <w:tcW w:w="3969" w:type="dxa"/>
          </w:tcPr>
          <w:p w14:paraId="3B82C588" w14:textId="468B1DB9" w:rsidR="00730BEF" w:rsidRPr="005631D9" w:rsidRDefault="00730BEF" w:rsidP="00730BEF">
            <w:pPr>
              <w:tabs>
                <w:tab w:val="center" w:pos="4820"/>
              </w:tabs>
              <w:spacing w:after="120"/>
              <w:jc w:val="both"/>
              <w:rPr>
                <w:rFonts w:cstheme="minorHAnsi"/>
                <w:sz w:val="24"/>
                <w:szCs w:val="24"/>
              </w:rPr>
            </w:pPr>
            <w:r w:rsidRPr="005631D9">
              <w:rPr>
                <w:sz w:val="24"/>
                <w:szCs w:val="24"/>
              </w:rPr>
              <w:t>III - fundado na técnica aplicável, mediante decisão negocial informada</w:t>
            </w:r>
            <w:r w:rsidRPr="005631D9">
              <w:rPr>
                <w:color w:val="0070C0"/>
                <w:sz w:val="24"/>
                <w:szCs w:val="24"/>
              </w:rPr>
              <w:t xml:space="preserve">, </w:t>
            </w:r>
            <w:r w:rsidRPr="005631D9">
              <w:rPr>
                <w:sz w:val="24"/>
                <w:szCs w:val="24"/>
              </w:rPr>
              <w:t xml:space="preserve">refletida </w:t>
            </w:r>
            <w:r w:rsidRPr="005631D9">
              <w:rPr>
                <w:color w:val="0070C0"/>
                <w:sz w:val="24"/>
                <w:szCs w:val="24"/>
              </w:rPr>
              <w:t>e</w:t>
            </w:r>
            <w:r w:rsidRPr="005631D9">
              <w:rPr>
                <w:sz w:val="24"/>
                <w:szCs w:val="24"/>
              </w:rPr>
              <w:t xml:space="preserve"> </w:t>
            </w:r>
            <w:r w:rsidRPr="005631D9">
              <w:rPr>
                <w:color w:val="0070C0"/>
                <w:sz w:val="24"/>
                <w:szCs w:val="24"/>
              </w:rPr>
              <w:t>desinteressada.</w:t>
            </w:r>
          </w:p>
        </w:tc>
        <w:tc>
          <w:tcPr>
            <w:tcW w:w="3969" w:type="dxa"/>
          </w:tcPr>
          <w:p w14:paraId="7F695CD3" w14:textId="77326848" w:rsidR="00730BEF" w:rsidRPr="005631D9" w:rsidRDefault="00730BEF" w:rsidP="00730BEF">
            <w:pPr>
              <w:jc w:val="both"/>
              <w:rPr>
                <w:rFonts w:cstheme="minorHAnsi"/>
                <w:color w:val="000000"/>
                <w:sz w:val="24"/>
                <w:szCs w:val="24"/>
              </w:rPr>
            </w:pPr>
            <w:r w:rsidRPr="005631D9">
              <w:rPr>
                <w:rFonts w:ascii="Calibri" w:hAnsi="Calibri" w:cs="Calibri"/>
                <w:sz w:val="24"/>
                <w:szCs w:val="24"/>
              </w:rPr>
              <w:t>III - fundado na técnica aplicável, mediante decisão negocial informada, refletida e desinteressada.” (NR)</w:t>
            </w:r>
          </w:p>
        </w:tc>
        <w:tc>
          <w:tcPr>
            <w:tcW w:w="3260" w:type="dxa"/>
          </w:tcPr>
          <w:p w14:paraId="22E0CB93" w14:textId="04530166" w:rsidR="00730BEF" w:rsidRPr="005631D9" w:rsidRDefault="00730BEF" w:rsidP="00730BEF">
            <w:pPr>
              <w:jc w:val="both"/>
              <w:rPr>
                <w:rFonts w:cstheme="minorHAnsi"/>
                <w:color w:val="000000"/>
                <w:sz w:val="24"/>
                <w:szCs w:val="24"/>
              </w:rPr>
            </w:pPr>
            <w:r w:rsidRPr="005631D9">
              <w:rPr>
                <w:rFonts w:cstheme="minorHAnsi"/>
                <w:color w:val="000000"/>
                <w:sz w:val="24"/>
                <w:szCs w:val="24"/>
              </w:rPr>
              <w:t>Ajuste redacional em atendimento ao Acordão TCU nº 964/2024.</w:t>
            </w:r>
          </w:p>
        </w:tc>
      </w:tr>
      <w:tr w:rsidR="00730BEF" w:rsidRPr="005631D9" w14:paraId="637D5AA6" w14:textId="77777777" w:rsidTr="00C03129">
        <w:trPr>
          <w:tblHeader/>
        </w:trPr>
        <w:tc>
          <w:tcPr>
            <w:tcW w:w="568" w:type="dxa"/>
          </w:tcPr>
          <w:p w14:paraId="7D5B5C5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4F35758" w14:textId="1F5EFB49"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766A92AC" w14:textId="2E7E2ADB" w:rsidR="00730BEF" w:rsidRPr="005631D9" w:rsidRDefault="00730BEF" w:rsidP="00730BEF">
            <w:pPr>
              <w:tabs>
                <w:tab w:val="center" w:pos="4820"/>
              </w:tabs>
              <w:spacing w:after="120"/>
              <w:jc w:val="both"/>
              <w:rPr>
                <w:sz w:val="24"/>
                <w:szCs w:val="24"/>
              </w:rPr>
            </w:pPr>
            <w:r w:rsidRPr="005631D9">
              <w:rPr>
                <w:sz w:val="24"/>
                <w:szCs w:val="24"/>
              </w:rPr>
              <w:t>...</w:t>
            </w:r>
          </w:p>
        </w:tc>
        <w:tc>
          <w:tcPr>
            <w:tcW w:w="3969" w:type="dxa"/>
          </w:tcPr>
          <w:p w14:paraId="0F3773FF" w14:textId="33E1A494"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189CA2A" w14:textId="081B0264" w:rsidR="00730BEF" w:rsidRPr="005631D9" w:rsidRDefault="00730BEF" w:rsidP="00730BEF">
            <w:pPr>
              <w:jc w:val="both"/>
              <w:rPr>
                <w:rFonts w:cstheme="minorHAnsi"/>
                <w:color w:val="000000"/>
                <w:sz w:val="24"/>
                <w:szCs w:val="24"/>
              </w:rPr>
            </w:pPr>
          </w:p>
        </w:tc>
      </w:tr>
      <w:tr w:rsidR="00730BEF" w:rsidRPr="005631D9" w14:paraId="01559787" w14:textId="72589E24" w:rsidTr="00C03129">
        <w:trPr>
          <w:tblHeader/>
        </w:trPr>
        <w:tc>
          <w:tcPr>
            <w:tcW w:w="568" w:type="dxa"/>
          </w:tcPr>
          <w:p w14:paraId="12DE0215"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51D25CC" w14:textId="106BCE82" w:rsidR="00730BEF" w:rsidRPr="005631D9" w:rsidRDefault="00730BEF" w:rsidP="00730BEF">
            <w:pPr>
              <w:jc w:val="both"/>
              <w:rPr>
                <w:rFonts w:cstheme="minorHAnsi"/>
                <w:sz w:val="24"/>
                <w:szCs w:val="24"/>
              </w:rPr>
            </w:pPr>
            <w:r w:rsidRPr="005631D9">
              <w:rPr>
                <w:rFonts w:cstheme="minorHAnsi"/>
                <w:sz w:val="24"/>
                <w:szCs w:val="24"/>
              </w:rPr>
              <w:t xml:space="preserve">Art. 233. O acompanhamento especial compreende os procedimentos de fiscalização destinados ao acompanhamento contínuo de situações específicas devidamente justificadas, que não possam ser atendidas por meio de AFDE, </w:t>
            </w:r>
            <w:r w:rsidRPr="005631D9">
              <w:rPr>
                <w:rFonts w:cstheme="minorHAnsi"/>
                <w:strike/>
                <w:color w:val="FF0000"/>
                <w:sz w:val="24"/>
                <w:szCs w:val="24"/>
              </w:rPr>
              <w:t>diligência</w:t>
            </w:r>
            <w:r w:rsidRPr="005631D9">
              <w:rPr>
                <w:rFonts w:cstheme="minorHAnsi"/>
                <w:sz w:val="24"/>
                <w:szCs w:val="24"/>
              </w:rPr>
              <w:t xml:space="preserve"> ou AFI.</w:t>
            </w:r>
          </w:p>
          <w:p w14:paraId="11F6039A" w14:textId="77777777"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547FB1E4" w14:textId="77777777" w:rsidR="00730BEF" w:rsidRPr="005631D9" w:rsidRDefault="00730BEF" w:rsidP="00730BEF">
            <w:pPr>
              <w:jc w:val="both"/>
              <w:rPr>
                <w:rFonts w:cstheme="minorHAnsi"/>
                <w:sz w:val="24"/>
                <w:szCs w:val="24"/>
              </w:rPr>
            </w:pPr>
            <w:r w:rsidRPr="005631D9">
              <w:rPr>
                <w:rFonts w:cstheme="minorHAnsi"/>
                <w:sz w:val="24"/>
                <w:szCs w:val="24"/>
              </w:rPr>
              <w:t>Art. 233. O acompanhamento especial compreende os procedimentos de fiscalização destinados ao acompanhamento contínuo de situações específicas devidamente justificadas, que não possam ser atendidas por meio de AFDE ou AFI.</w:t>
            </w:r>
          </w:p>
          <w:p w14:paraId="25F4EF4D"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3D8DF6BF" w14:textId="5F182EE2" w:rsidR="00730BEF" w:rsidRPr="005631D9" w:rsidRDefault="00730BEF" w:rsidP="00730BEF">
            <w:pPr>
              <w:jc w:val="both"/>
              <w:rPr>
                <w:rFonts w:cstheme="minorHAnsi"/>
                <w:sz w:val="24"/>
                <w:szCs w:val="24"/>
              </w:rPr>
            </w:pPr>
            <w:r w:rsidRPr="005631D9">
              <w:rPr>
                <w:rFonts w:ascii="Calibri" w:hAnsi="Calibri" w:cs="Calibri"/>
                <w:sz w:val="24"/>
                <w:szCs w:val="24"/>
              </w:rPr>
              <w:t>Art. 233. O acompanhamento especial compreende os procedimentos de fiscalização destinados ao acompanhamento contínuo de situações específicas devidamente justificadas, que não possam ser atendidas por meio de AFDE ou AFI. (NR)</w:t>
            </w:r>
          </w:p>
        </w:tc>
        <w:tc>
          <w:tcPr>
            <w:tcW w:w="3260" w:type="dxa"/>
          </w:tcPr>
          <w:p w14:paraId="3F527955" w14:textId="5D69C3EB" w:rsidR="00730BEF" w:rsidRPr="005631D9" w:rsidRDefault="00730BEF" w:rsidP="00730BEF">
            <w:pPr>
              <w:jc w:val="both"/>
              <w:rPr>
                <w:rFonts w:cstheme="minorHAnsi"/>
                <w:sz w:val="24"/>
                <w:szCs w:val="24"/>
              </w:rPr>
            </w:pPr>
            <w:r w:rsidRPr="005631D9">
              <w:rPr>
                <w:rFonts w:cstheme="minorHAnsi"/>
                <w:sz w:val="24"/>
                <w:szCs w:val="24"/>
              </w:rPr>
              <w:t>Exclusão de “diligência”, uma vez que o procedimento tem escopo definido e Segmentação definida. Sendo assim, não caberia escolher Acompanhamento Especial para quando a diligência não for aplicável.</w:t>
            </w:r>
          </w:p>
          <w:p w14:paraId="408D21C7" w14:textId="77777777" w:rsidR="00730BEF" w:rsidRPr="005631D9" w:rsidRDefault="00730BEF" w:rsidP="00730BEF">
            <w:pPr>
              <w:jc w:val="both"/>
              <w:rPr>
                <w:rFonts w:cstheme="minorHAnsi"/>
                <w:color w:val="000000"/>
                <w:sz w:val="24"/>
                <w:szCs w:val="24"/>
              </w:rPr>
            </w:pPr>
          </w:p>
        </w:tc>
      </w:tr>
      <w:tr w:rsidR="00730BEF" w:rsidRPr="005631D9" w14:paraId="0A0A7D82" w14:textId="3EDF3EDB" w:rsidTr="00C03129">
        <w:trPr>
          <w:tblHeader/>
        </w:trPr>
        <w:tc>
          <w:tcPr>
            <w:tcW w:w="568" w:type="dxa"/>
          </w:tcPr>
          <w:p w14:paraId="43FD1FBD"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33748E4" w14:textId="051CFC06"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AF43C2E" w14:textId="671B525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4E55FC0F" w14:textId="61C3D686"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6B57305" w14:textId="0A3FD834" w:rsidR="00730BEF" w:rsidRPr="005631D9" w:rsidRDefault="00730BEF" w:rsidP="00730BEF">
            <w:pPr>
              <w:jc w:val="both"/>
              <w:rPr>
                <w:rFonts w:cstheme="minorHAnsi"/>
                <w:color w:val="000000"/>
                <w:sz w:val="24"/>
                <w:szCs w:val="24"/>
              </w:rPr>
            </w:pPr>
          </w:p>
        </w:tc>
      </w:tr>
      <w:tr w:rsidR="00730BEF" w:rsidRPr="005631D9" w14:paraId="2094B4EB" w14:textId="3253C587" w:rsidTr="00C03129">
        <w:trPr>
          <w:tblHeader/>
        </w:trPr>
        <w:tc>
          <w:tcPr>
            <w:tcW w:w="568" w:type="dxa"/>
          </w:tcPr>
          <w:p w14:paraId="34446B38"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F7D8CE9" w14:textId="051C931D"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237. A AFI compreende o procedimento de fiscalização decorrente de ações fiscais diretas.</w:t>
            </w:r>
          </w:p>
        </w:tc>
        <w:tc>
          <w:tcPr>
            <w:tcW w:w="3969" w:type="dxa"/>
          </w:tcPr>
          <w:p w14:paraId="1E93B8B0" w14:textId="77FCFC7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237. A AFI compreende o procedimento de fiscalização decorrente de </w:t>
            </w:r>
            <w:r w:rsidRPr="005631D9">
              <w:rPr>
                <w:rFonts w:cstheme="minorHAnsi"/>
                <w:color w:val="0070C0"/>
                <w:sz w:val="24"/>
                <w:szCs w:val="24"/>
              </w:rPr>
              <w:t>outras ações fiscais</w:t>
            </w:r>
            <w:r w:rsidRPr="005631D9">
              <w:rPr>
                <w:rFonts w:cstheme="minorHAnsi"/>
                <w:sz w:val="24"/>
                <w:szCs w:val="24"/>
              </w:rPr>
              <w:t>.</w:t>
            </w:r>
          </w:p>
        </w:tc>
        <w:tc>
          <w:tcPr>
            <w:tcW w:w="3969" w:type="dxa"/>
          </w:tcPr>
          <w:p w14:paraId="313FD25F" w14:textId="5A614CFA" w:rsidR="00730BEF" w:rsidRPr="005631D9" w:rsidRDefault="00730BEF" w:rsidP="00730BEF">
            <w:pPr>
              <w:jc w:val="both"/>
              <w:rPr>
                <w:rFonts w:cstheme="minorHAnsi"/>
                <w:sz w:val="24"/>
                <w:szCs w:val="24"/>
              </w:rPr>
            </w:pPr>
            <w:r w:rsidRPr="005631D9">
              <w:rPr>
                <w:rFonts w:ascii="Calibri" w:hAnsi="Calibri" w:cs="Calibri"/>
                <w:sz w:val="24"/>
                <w:szCs w:val="24"/>
              </w:rPr>
              <w:t>Art. 237. A AFI compreende o procedimento de fiscalização decorrente de outras ações fiscais. (NR)</w:t>
            </w:r>
          </w:p>
        </w:tc>
        <w:tc>
          <w:tcPr>
            <w:tcW w:w="3260" w:type="dxa"/>
          </w:tcPr>
          <w:p w14:paraId="2420FCF3" w14:textId="53B3BBFE" w:rsidR="00730BEF" w:rsidRPr="005631D9" w:rsidRDefault="00730BEF" w:rsidP="00730BEF">
            <w:pPr>
              <w:spacing w:after="160" w:line="259" w:lineRule="auto"/>
              <w:jc w:val="both"/>
              <w:rPr>
                <w:rFonts w:cstheme="minorHAnsi"/>
                <w:sz w:val="24"/>
                <w:szCs w:val="24"/>
              </w:rPr>
            </w:pPr>
            <w:r w:rsidRPr="005631D9">
              <w:rPr>
                <w:rFonts w:cstheme="minorHAnsi"/>
                <w:sz w:val="24"/>
                <w:szCs w:val="24"/>
              </w:rPr>
              <w:t>Troca do termo “ações fiscais diretas” por “outras ações fiscais”, uma vez que hoje, nominalmente, apenas a AFDE é considerada ação fiscal direta. Sendo assim, AFI não pode e deve ser o instrumento de acompanhamento das conclusões de qualquer relatório de fiscalização, independente de qual ação fiscal o tenha originado.</w:t>
            </w:r>
          </w:p>
        </w:tc>
      </w:tr>
      <w:tr w:rsidR="00730BEF" w:rsidRPr="005631D9" w14:paraId="163CE63F" w14:textId="3750360A" w:rsidTr="00C03129">
        <w:trPr>
          <w:tblHeader/>
        </w:trPr>
        <w:tc>
          <w:tcPr>
            <w:tcW w:w="568" w:type="dxa"/>
          </w:tcPr>
          <w:p w14:paraId="4F04EAC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3ED6F85" w14:textId="6DD63D92"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46DBF41E" w14:textId="096D1B0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D22337B" w14:textId="650AA3A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F310294" w14:textId="78764AD8" w:rsidR="00730BEF" w:rsidRPr="005631D9" w:rsidRDefault="00730BEF" w:rsidP="00730BEF">
            <w:pPr>
              <w:jc w:val="both"/>
              <w:rPr>
                <w:rFonts w:cstheme="minorHAnsi"/>
                <w:color w:val="000000"/>
                <w:sz w:val="24"/>
                <w:szCs w:val="24"/>
              </w:rPr>
            </w:pPr>
          </w:p>
        </w:tc>
      </w:tr>
      <w:tr w:rsidR="00730BEF" w:rsidRPr="005631D9" w14:paraId="6BEF1EAD" w14:textId="00CE09D9" w:rsidTr="00C03129">
        <w:trPr>
          <w:tblHeader/>
        </w:trPr>
        <w:tc>
          <w:tcPr>
            <w:tcW w:w="568" w:type="dxa"/>
          </w:tcPr>
          <w:p w14:paraId="04BB968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959C9BE" w14:textId="2F73B38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239. Os procedimentos de supervisão permanente, periódica e de acompanhamento especial poderão se estender por mais de um exercício. </w:t>
            </w:r>
          </w:p>
        </w:tc>
        <w:tc>
          <w:tcPr>
            <w:tcW w:w="3969" w:type="dxa"/>
          </w:tcPr>
          <w:p w14:paraId="449D431B" w14:textId="29BCCBD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239. Os procedimentos de Supervisão Permanente, </w:t>
            </w:r>
            <w:r w:rsidRPr="005631D9">
              <w:rPr>
                <w:rFonts w:cstheme="minorHAnsi"/>
                <w:color w:val="2F5496" w:themeColor="accent5" w:themeShade="BF"/>
                <w:sz w:val="24"/>
                <w:szCs w:val="24"/>
              </w:rPr>
              <w:t>Supervisão</w:t>
            </w:r>
            <w:r w:rsidRPr="005631D9">
              <w:rPr>
                <w:rFonts w:cstheme="minorHAnsi"/>
                <w:sz w:val="24"/>
                <w:szCs w:val="24"/>
              </w:rPr>
              <w:t xml:space="preserve"> Periódica, </w:t>
            </w:r>
            <w:r w:rsidRPr="005631D9">
              <w:rPr>
                <w:rFonts w:cstheme="minorHAnsi"/>
                <w:color w:val="2F5496" w:themeColor="accent5" w:themeShade="BF"/>
                <w:sz w:val="24"/>
                <w:szCs w:val="24"/>
              </w:rPr>
              <w:t xml:space="preserve">Diligência </w:t>
            </w:r>
            <w:r w:rsidRPr="005631D9">
              <w:rPr>
                <w:rFonts w:cstheme="minorHAnsi"/>
                <w:sz w:val="24"/>
                <w:szCs w:val="24"/>
              </w:rPr>
              <w:t>e Acompanhamento Especial poderão se estender por mais de um exercício.</w:t>
            </w:r>
          </w:p>
        </w:tc>
        <w:tc>
          <w:tcPr>
            <w:tcW w:w="3969" w:type="dxa"/>
          </w:tcPr>
          <w:p w14:paraId="1B66631D" w14:textId="01D7934F" w:rsidR="00730BEF" w:rsidRPr="005631D9" w:rsidRDefault="00730BEF" w:rsidP="00730BEF">
            <w:pPr>
              <w:jc w:val="both"/>
              <w:rPr>
                <w:rFonts w:cstheme="minorHAnsi"/>
                <w:sz w:val="24"/>
                <w:szCs w:val="24"/>
              </w:rPr>
            </w:pPr>
            <w:r w:rsidRPr="005631D9">
              <w:rPr>
                <w:rFonts w:ascii="Calibri" w:hAnsi="Calibri" w:cs="Calibri"/>
                <w:sz w:val="24"/>
                <w:szCs w:val="24"/>
              </w:rPr>
              <w:t>Art. 239. Os procedimentos de Supervisão Permanente, Supervisão Periódica, Diligência e Acompanhamento Especial poderão se estender por mais de um exercício. (NR)</w:t>
            </w:r>
          </w:p>
        </w:tc>
        <w:tc>
          <w:tcPr>
            <w:tcW w:w="3260" w:type="dxa"/>
          </w:tcPr>
          <w:p w14:paraId="60244EC7" w14:textId="541DEEFE" w:rsidR="00730BEF" w:rsidRPr="005631D9" w:rsidRDefault="00730BEF" w:rsidP="00730BEF">
            <w:pPr>
              <w:spacing w:after="160" w:line="259" w:lineRule="auto"/>
              <w:jc w:val="both"/>
              <w:rPr>
                <w:rFonts w:cstheme="minorHAnsi"/>
                <w:sz w:val="24"/>
                <w:szCs w:val="24"/>
              </w:rPr>
            </w:pPr>
            <w:r w:rsidRPr="005631D9">
              <w:rPr>
                <w:rFonts w:cstheme="minorHAnsi"/>
                <w:sz w:val="24"/>
                <w:szCs w:val="24"/>
              </w:rPr>
              <w:t>Incluir a Diligência no caput do artigo 239 que não havia sido incluída por equívoco.</w:t>
            </w:r>
          </w:p>
        </w:tc>
      </w:tr>
      <w:tr w:rsidR="00730BEF" w:rsidRPr="005631D9" w14:paraId="3937ABEF" w14:textId="26543078" w:rsidTr="00C03129">
        <w:trPr>
          <w:tblHeader/>
        </w:trPr>
        <w:tc>
          <w:tcPr>
            <w:tcW w:w="568" w:type="dxa"/>
          </w:tcPr>
          <w:p w14:paraId="450F2F4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4F78D2C0" w14:textId="45E032F1"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1º No final de cada ciclo dos trabalhos a equipe deverá se reunir com os órgãos estatutários da EFPC para apresentar os resultados obtidos por meio de relatório fiscal.</w:t>
            </w:r>
          </w:p>
        </w:tc>
        <w:tc>
          <w:tcPr>
            <w:tcW w:w="3969" w:type="dxa"/>
          </w:tcPr>
          <w:p w14:paraId="6939EBFC" w14:textId="23D2DBE7" w:rsidR="00730BEF" w:rsidRPr="005631D9" w:rsidRDefault="00730BEF" w:rsidP="00730BEF">
            <w:pPr>
              <w:jc w:val="both"/>
              <w:rPr>
                <w:rFonts w:cstheme="minorHAnsi"/>
                <w:sz w:val="24"/>
                <w:szCs w:val="24"/>
              </w:rPr>
            </w:pPr>
            <w:r w:rsidRPr="005631D9">
              <w:rPr>
                <w:rFonts w:cstheme="minorHAnsi"/>
                <w:sz w:val="24"/>
                <w:szCs w:val="24"/>
              </w:rPr>
              <w:t xml:space="preserve">§ 1º No final de cada ciclo dos trabalhos a equipe deverá se reunir com os órgãos estatutários da EFPC para apresentar os resultados obtidos por meio de relatório </w:t>
            </w:r>
            <w:r w:rsidRPr="005631D9">
              <w:rPr>
                <w:rFonts w:cstheme="minorHAnsi"/>
                <w:color w:val="2F5496" w:themeColor="accent5" w:themeShade="BF"/>
                <w:sz w:val="24"/>
                <w:szCs w:val="24"/>
              </w:rPr>
              <w:t>de fiscalização</w:t>
            </w:r>
            <w:r w:rsidRPr="005631D9">
              <w:rPr>
                <w:rFonts w:cstheme="minorHAnsi"/>
                <w:sz w:val="24"/>
                <w:szCs w:val="24"/>
              </w:rPr>
              <w:t>.</w:t>
            </w:r>
          </w:p>
        </w:tc>
        <w:tc>
          <w:tcPr>
            <w:tcW w:w="3969" w:type="dxa"/>
          </w:tcPr>
          <w:p w14:paraId="6FCEF844" w14:textId="39550924" w:rsidR="00730BEF" w:rsidRPr="005631D9" w:rsidRDefault="00730BEF" w:rsidP="00730BEF">
            <w:pPr>
              <w:jc w:val="both"/>
              <w:rPr>
                <w:rFonts w:cstheme="minorHAnsi"/>
                <w:sz w:val="24"/>
                <w:szCs w:val="24"/>
              </w:rPr>
            </w:pPr>
            <w:r w:rsidRPr="005631D9">
              <w:rPr>
                <w:rFonts w:ascii="Calibri" w:hAnsi="Calibri" w:cs="Calibri"/>
                <w:sz w:val="24"/>
                <w:szCs w:val="24"/>
              </w:rPr>
              <w:t>§ 1º No final de cada ciclo dos trabalhos a equipe deverá se reunir com os órgãos estatutários da EFPC para apresentar os resultados obtidos por meio de relatório de fiscalização. (NR)</w:t>
            </w:r>
          </w:p>
        </w:tc>
        <w:tc>
          <w:tcPr>
            <w:tcW w:w="3260" w:type="dxa"/>
          </w:tcPr>
          <w:p w14:paraId="74C211F0" w14:textId="41F50509" w:rsidR="00730BEF" w:rsidRPr="005631D9" w:rsidRDefault="00730BEF" w:rsidP="00730BEF">
            <w:pPr>
              <w:jc w:val="both"/>
              <w:rPr>
                <w:rFonts w:cstheme="minorHAnsi"/>
                <w:sz w:val="24"/>
                <w:szCs w:val="24"/>
              </w:rPr>
            </w:pPr>
            <w:r w:rsidRPr="005631D9">
              <w:rPr>
                <w:rFonts w:cstheme="minorHAnsi"/>
                <w:sz w:val="24"/>
                <w:szCs w:val="24"/>
              </w:rPr>
              <w:t>Substituir o termo relatório fiscal por relatório de fiscalização para padronizar em apenas um tipo de documento produzido ao final das ações fiscais.</w:t>
            </w:r>
          </w:p>
          <w:p w14:paraId="6E1F1363" w14:textId="77777777" w:rsidR="00730BEF" w:rsidRPr="005631D9" w:rsidRDefault="00730BEF" w:rsidP="00730BEF">
            <w:pPr>
              <w:jc w:val="both"/>
              <w:rPr>
                <w:rFonts w:cstheme="minorHAnsi"/>
                <w:color w:val="000000"/>
                <w:sz w:val="24"/>
                <w:szCs w:val="24"/>
              </w:rPr>
            </w:pPr>
          </w:p>
        </w:tc>
      </w:tr>
      <w:tr w:rsidR="00730BEF" w:rsidRPr="005631D9" w14:paraId="149EE39A" w14:textId="15D22385" w:rsidTr="00C03129">
        <w:trPr>
          <w:tblHeader/>
        </w:trPr>
        <w:tc>
          <w:tcPr>
            <w:tcW w:w="568" w:type="dxa"/>
          </w:tcPr>
          <w:p w14:paraId="20DF305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48965EC" w14:textId="1920F838" w:rsidR="00730BEF" w:rsidRPr="005631D9" w:rsidRDefault="00730BEF" w:rsidP="00730BEF">
            <w:pPr>
              <w:jc w:val="both"/>
              <w:rPr>
                <w:rFonts w:cstheme="minorHAnsi"/>
                <w:sz w:val="24"/>
                <w:szCs w:val="24"/>
              </w:rPr>
            </w:pPr>
            <w:r w:rsidRPr="005631D9">
              <w:rPr>
                <w:rFonts w:cstheme="minorHAnsi"/>
                <w:sz w:val="24"/>
                <w:szCs w:val="24"/>
              </w:rPr>
              <w:t>§ 2º As equipes de supervisão permanente periódica e de acompanhamento especial durante suas atividades poderão executar os procedimentos de AFI ou outros procedimentos de fiscalização ou monitoramento dos planos de benefícios.</w:t>
            </w:r>
          </w:p>
        </w:tc>
        <w:tc>
          <w:tcPr>
            <w:tcW w:w="3969" w:type="dxa"/>
          </w:tcPr>
          <w:p w14:paraId="6B4AF0CD" w14:textId="77777777" w:rsidR="00730BEF" w:rsidRPr="005631D9" w:rsidRDefault="00730BEF" w:rsidP="00730BEF">
            <w:pPr>
              <w:jc w:val="both"/>
              <w:rPr>
                <w:rFonts w:cstheme="minorHAnsi"/>
                <w:sz w:val="24"/>
                <w:szCs w:val="24"/>
              </w:rPr>
            </w:pPr>
            <w:r w:rsidRPr="005631D9">
              <w:rPr>
                <w:rFonts w:cstheme="minorHAnsi"/>
                <w:sz w:val="24"/>
                <w:szCs w:val="24"/>
              </w:rPr>
              <w:t xml:space="preserve">§ 2º As equipes de </w:t>
            </w:r>
            <w:r w:rsidRPr="005631D9">
              <w:rPr>
                <w:rFonts w:cstheme="minorHAnsi"/>
                <w:color w:val="2F5496" w:themeColor="accent5" w:themeShade="BF"/>
                <w:sz w:val="24"/>
                <w:szCs w:val="24"/>
              </w:rPr>
              <w:t xml:space="preserve">Supervisão Permanente, Supervisão Periódica, Diligência e Acompanhamento Especial, </w:t>
            </w:r>
            <w:r w:rsidRPr="005631D9">
              <w:rPr>
                <w:rFonts w:cstheme="minorHAnsi"/>
                <w:sz w:val="24"/>
                <w:szCs w:val="24"/>
              </w:rPr>
              <w:t>durante suas atividades</w:t>
            </w:r>
            <w:r w:rsidRPr="005631D9">
              <w:rPr>
                <w:rFonts w:cstheme="minorHAnsi"/>
                <w:color w:val="FF0000"/>
                <w:sz w:val="24"/>
                <w:szCs w:val="24"/>
              </w:rPr>
              <w:t>,</w:t>
            </w:r>
            <w:r w:rsidRPr="005631D9">
              <w:rPr>
                <w:rFonts w:cstheme="minorHAnsi"/>
                <w:sz w:val="24"/>
                <w:szCs w:val="24"/>
              </w:rPr>
              <w:t xml:space="preserve"> poderão executar os procedimentos de AFI ou outros procedimentos de fiscalização ou monitoramento </w:t>
            </w:r>
            <w:r w:rsidRPr="005631D9">
              <w:rPr>
                <w:rFonts w:cstheme="minorHAnsi"/>
                <w:color w:val="2F5496" w:themeColor="accent5" w:themeShade="BF"/>
                <w:sz w:val="24"/>
                <w:szCs w:val="24"/>
              </w:rPr>
              <w:t>referentes à EFPC objeto da ação fiscal</w:t>
            </w:r>
            <w:r w:rsidRPr="005631D9">
              <w:rPr>
                <w:rFonts w:cstheme="minorHAnsi"/>
                <w:sz w:val="24"/>
                <w:szCs w:val="24"/>
              </w:rPr>
              <w:t>.</w:t>
            </w:r>
          </w:p>
          <w:p w14:paraId="3617FA2F"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02D61823" w14:textId="4CF784CA" w:rsidR="00730BEF" w:rsidRPr="005631D9" w:rsidRDefault="00730BEF" w:rsidP="00730BEF">
            <w:pPr>
              <w:jc w:val="both"/>
              <w:rPr>
                <w:rFonts w:cstheme="minorHAnsi"/>
                <w:sz w:val="24"/>
                <w:szCs w:val="24"/>
              </w:rPr>
            </w:pPr>
            <w:r w:rsidRPr="005631D9">
              <w:rPr>
                <w:rFonts w:ascii="Calibri" w:hAnsi="Calibri" w:cs="Calibri"/>
                <w:sz w:val="24"/>
                <w:szCs w:val="24"/>
              </w:rPr>
              <w:t>§ 2º As equipes de Supervisão Permanente, Supervisão Periódica, Diligência e Acompanhamento Especial, durante suas atividades, poderão executar os procedimentos de AFI ou outros procedimentos de fiscalização ou monitoramento referentes à EFPC objeto da ação fiscal. (NR)</w:t>
            </w:r>
          </w:p>
        </w:tc>
        <w:tc>
          <w:tcPr>
            <w:tcW w:w="3260" w:type="dxa"/>
          </w:tcPr>
          <w:p w14:paraId="50E5A2AF" w14:textId="72174C46" w:rsidR="00730BEF" w:rsidRPr="005631D9" w:rsidRDefault="00730BEF" w:rsidP="00730BEF">
            <w:pPr>
              <w:jc w:val="both"/>
              <w:rPr>
                <w:rFonts w:cstheme="minorHAnsi"/>
                <w:color w:val="000000"/>
                <w:sz w:val="24"/>
                <w:szCs w:val="24"/>
              </w:rPr>
            </w:pPr>
            <w:r w:rsidRPr="005631D9">
              <w:rPr>
                <w:rFonts w:cstheme="minorHAnsi"/>
                <w:sz w:val="24"/>
                <w:szCs w:val="24"/>
              </w:rPr>
              <w:t>Incluir a diligência no rol das ações fiscais que podem observar este posicionamento da diretoria colegiada em direção do princípio da eficiência no serviço público, bem como pequenos ajustes no texto do parágrafo segundo para maior clareza.</w:t>
            </w:r>
          </w:p>
        </w:tc>
      </w:tr>
      <w:tr w:rsidR="00730BEF" w:rsidRPr="005631D9" w14:paraId="23121116" w14:textId="77777777" w:rsidTr="00C03129">
        <w:trPr>
          <w:tblHeader/>
        </w:trPr>
        <w:tc>
          <w:tcPr>
            <w:tcW w:w="568" w:type="dxa"/>
          </w:tcPr>
          <w:p w14:paraId="046DBAB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54D4A15" w14:textId="31116C1F"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11FD4F4" w14:textId="46207B8F"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4D3BE121" w14:textId="75B372A4"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4D397FDD" w14:textId="6A68B02F" w:rsidR="00730BEF" w:rsidRPr="005631D9" w:rsidRDefault="00730BEF" w:rsidP="00730BEF">
            <w:pPr>
              <w:jc w:val="both"/>
              <w:rPr>
                <w:rFonts w:cstheme="minorHAnsi"/>
                <w:sz w:val="24"/>
                <w:szCs w:val="24"/>
              </w:rPr>
            </w:pPr>
          </w:p>
        </w:tc>
      </w:tr>
      <w:tr w:rsidR="00730BEF" w:rsidRPr="005631D9" w14:paraId="558B92E6" w14:textId="32B45EEB" w:rsidTr="00C03129">
        <w:trPr>
          <w:tblHeader/>
        </w:trPr>
        <w:tc>
          <w:tcPr>
            <w:tcW w:w="568" w:type="dxa"/>
          </w:tcPr>
          <w:p w14:paraId="234D5B8C"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E8E3E1F" w14:textId="046EA219" w:rsidR="00730BEF" w:rsidRPr="005631D9" w:rsidRDefault="00730BEF" w:rsidP="00730BEF">
            <w:pPr>
              <w:spacing w:after="160" w:line="259" w:lineRule="auto"/>
              <w:jc w:val="both"/>
              <w:rPr>
                <w:rFonts w:cstheme="minorHAnsi"/>
                <w:sz w:val="24"/>
                <w:szCs w:val="24"/>
              </w:rPr>
            </w:pPr>
            <w:r w:rsidRPr="005631D9">
              <w:rPr>
                <w:rFonts w:cstheme="minorHAnsi"/>
                <w:sz w:val="24"/>
                <w:szCs w:val="24"/>
              </w:rPr>
              <w:t>Art. 240. Os procedimentos de fiscalização serão iniciados com ofício emitido pela Chefia do Escritório de Representação dirigido ao dirigente máximo da EFPC contendo, no mínimo, o seguinte:</w:t>
            </w:r>
          </w:p>
        </w:tc>
        <w:tc>
          <w:tcPr>
            <w:tcW w:w="3969" w:type="dxa"/>
          </w:tcPr>
          <w:p w14:paraId="21F2076D" w14:textId="4F4D0B57"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240. </w:t>
            </w:r>
            <w:r w:rsidRPr="005631D9">
              <w:rPr>
                <w:rFonts w:cstheme="minorHAnsi"/>
                <w:color w:val="2F5496" w:themeColor="accent5" w:themeShade="BF"/>
                <w:sz w:val="24"/>
                <w:szCs w:val="24"/>
              </w:rPr>
              <w:t xml:space="preserve">Os procedimentos de fiscalização elencados no inciso I do art. 231, com exceção das alíneas “f” e “g”, </w:t>
            </w:r>
            <w:r w:rsidRPr="005631D9">
              <w:rPr>
                <w:rFonts w:cstheme="minorHAnsi"/>
                <w:sz w:val="24"/>
                <w:szCs w:val="24"/>
              </w:rPr>
              <w:t>serão iniciados com ofício emitido pela Chefia do Escritório de Representação dirigido ao dirigente máximo da EFPC contendo, no mínimo, o seguinte:</w:t>
            </w:r>
          </w:p>
        </w:tc>
        <w:tc>
          <w:tcPr>
            <w:tcW w:w="3969" w:type="dxa"/>
          </w:tcPr>
          <w:p w14:paraId="4CDD5F13" w14:textId="2CCFC877" w:rsidR="00730BEF" w:rsidRPr="005631D9" w:rsidRDefault="00730BEF" w:rsidP="00730BEF">
            <w:pPr>
              <w:jc w:val="both"/>
              <w:rPr>
                <w:rFonts w:cstheme="minorHAnsi"/>
                <w:sz w:val="24"/>
                <w:szCs w:val="24"/>
              </w:rPr>
            </w:pPr>
            <w:r w:rsidRPr="005631D9">
              <w:rPr>
                <w:rFonts w:ascii="Calibri" w:hAnsi="Calibri" w:cs="Calibri"/>
                <w:sz w:val="24"/>
                <w:szCs w:val="24"/>
              </w:rPr>
              <w:t>Art. 240. Os procedimentos de fiscalização elencados no art. 231, inciso I, com exceção das alíneas “f” e “g”, serão iniciados com ofício emitido pela Chefia do Escritório de Representação da Previc dirigido ao dirigente máximo da EFPC contendo, no mínimo, o seguinte: (NR)</w:t>
            </w:r>
          </w:p>
        </w:tc>
        <w:tc>
          <w:tcPr>
            <w:tcW w:w="3260" w:type="dxa"/>
          </w:tcPr>
          <w:p w14:paraId="5D13A41B" w14:textId="0D38889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Limitar a aplicação do caput apenas aos procedimentos de fiscalização que obedecem a esse trâmite, uma vez que nem a AFI nem os denominados “outros procedimentos de fiscalização” carregam essa obrigação.</w:t>
            </w:r>
          </w:p>
        </w:tc>
      </w:tr>
      <w:tr w:rsidR="00730BEF" w:rsidRPr="005631D9" w14:paraId="669FEC92" w14:textId="350A12D9" w:rsidTr="00C03129">
        <w:trPr>
          <w:tblHeader/>
        </w:trPr>
        <w:tc>
          <w:tcPr>
            <w:tcW w:w="568" w:type="dxa"/>
          </w:tcPr>
          <w:p w14:paraId="7B459A3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68F5B64" w14:textId="4BFB1AF2" w:rsidR="00730BEF" w:rsidRPr="005631D9" w:rsidRDefault="00730BEF" w:rsidP="00730BEF">
            <w:pPr>
              <w:jc w:val="both"/>
              <w:rPr>
                <w:rFonts w:cstheme="minorHAnsi"/>
                <w:sz w:val="24"/>
                <w:szCs w:val="24"/>
              </w:rPr>
            </w:pPr>
            <w:r w:rsidRPr="005631D9">
              <w:rPr>
                <w:rFonts w:cstheme="minorHAnsi"/>
                <w:sz w:val="24"/>
                <w:szCs w:val="24"/>
              </w:rP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tc>
        <w:tc>
          <w:tcPr>
            <w:tcW w:w="3969" w:type="dxa"/>
          </w:tcPr>
          <w:p w14:paraId="24B2035E" w14:textId="348132F6" w:rsidR="00730BEF" w:rsidRPr="005631D9" w:rsidRDefault="00730BEF" w:rsidP="00730BEF">
            <w:pPr>
              <w:jc w:val="both"/>
              <w:rPr>
                <w:rFonts w:cstheme="minorHAnsi"/>
                <w:sz w:val="24"/>
                <w:szCs w:val="24"/>
              </w:rPr>
            </w:pPr>
            <w:r w:rsidRPr="005631D9">
              <w:rPr>
                <w:rFonts w:cstheme="minorHAnsi"/>
                <w:sz w:val="24"/>
                <w:szCs w:val="24"/>
              </w:rPr>
              <w:t xml:space="preserve">§ 1º A equipe fiscal designada para executar uma </w:t>
            </w:r>
            <w:r w:rsidRPr="005631D9">
              <w:rPr>
                <w:rFonts w:cstheme="minorHAnsi"/>
                <w:color w:val="2F5496" w:themeColor="accent5" w:themeShade="BF"/>
                <w:sz w:val="24"/>
                <w:szCs w:val="24"/>
              </w:rPr>
              <w:t xml:space="preserve">ação fiscal </w:t>
            </w:r>
            <w:r w:rsidRPr="005631D9">
              <w:rPr>
                <w:rFonts w:cstheme="minorHAnsi"/>
                <w:sz w:val="24"/>
                <w:szCs w:val="24"/>
              </w:rPr>
              <w:t>deverá encaminhar à sua chefia, por meio de Informação Fiscal, solicitação fundamentada de retirada ou inclusão de escopo no procedimento de fiscalização, cabendo à chefia a decisão final sobre a solicitação de alteração.</w:t>
            </w:r>
          </w:p>
        </w:tc>
        <w:tc>
          <w:tcPr>
            <w:tcW w:w="3969" w:type="dxa"/>
          </w:tcPr>
          <w:p w14:paraId="70049721" w14:textId="48878164" w:rsidR="00730BEF" w:rsidRPr="005631D9" w:rsidRDefault="00730BEF" w:rsidP="00730BEF">
            <w:pPr>
              <w:jc w:val="both"/>
              <w:rPr>
                <w:rFonts w:cstheme="minorHAnsi"/>
                <w:sz w:val="24"/>
                <w:szCs w:val="24"/>
              </w:rPr>
            </w:pPr>
            <w:r w:rsidRPr="005631D9">
              <w:rPr>
                <w:rFonts w:ascii="Calibri" w:hAnsi="Calibri" w:cs="Calibri"/>
                <w:sz w:val="24"/>
                <w:szCs w:val="24"/>
              </w:rPr>
              <w:t>§ 1º A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 (NR)</w:t>
            </w:r>
          </w:p>
        </w:tc>
        <w:tc>
          <w:tcPr>
            <w:tcW w:w="3260" w:type="dxa"/>
          </w:tcPr>
          <w:p w14:paraId="5C37E02C" w14:textId="639541A7" w:rsidR="00730BEF" w:rsidRPr="005631D9" w:rsidRDefault="00730BEF" w:rsidP="00730BEF">
            <w:pPr>
              <w:jc w:val="both"/>
              <w:rPr>
                <w:rFonts w:cstheme="minorHAnsi"/>
                <w:sz w:val="24"/>
                <w:szCs w:val="24"/>
              </w:rPr>
            </w:pPr>
            <w:r w:rsidRPr="005631D9">
              <w:rPr>
                <w:rFonts w:cstheme="minorHAnsi"/>
                <w:sz w:val="24"/>
                <w:szCs w:val="24"/>
              </w:rPr>
              <w:t>Expandir a obrigação de formalização de alteração de escopo às demais ações fiscais.</w:t>
            </w:r>
          </w:p>
        </w:tc>
      </w:tr>
      <w:tr w:rsidR="00730BEF" w:rsidRPr="005631D9" w14:paraId="6066D7B0" w14:textId="36D3B6A9" w:rsidTr="00C03129">
        <w:trPr>
          <w:tblHeader/>
        </w:trPr>
        <w:tc>
          <w:tcPr>
            <w:tcW w:w="568" w:type="dxa"/>
          </w:tcPr>
          <w:p w14:paraId="2E17EDB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20438F28" w14:textId="6CAC6E7F"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2º O acompanhamento da ação fiscal será exercido pelo Escritório de Representação responsável pela equipe de supervisão, reportando ao Diretor de Fiscalização quaisquer dificuldades ou embaraços opostos à ação fiscal.</w:t>
            </w:r>
          </w:p>
        </w:tc>
        <w:tc>
          <w:tcPr>
            <w:tcW w:w="3969" w:type="dxa"/>
          </w:tcPr>
          <w:p w14:paraId="5AD7BD82" w14:textId="45B70ACA" w:rsidR="00730BEF" w:rsidRPr="005631D9" w:rsidRDefault="00730BEF" w:rsidP="00730BEF">
            <w:pPr>
              <w:jc w:val="both"/>
              <w:rPr>
                <w:rFonts w:cstheme="minorHAnsi"/>
                <w:sz w:val="24"/>
                <w:szCs w:val="24"/>
              </w:rPr>
            </w:pPr>
            <w:r w:rsidRPr="005631D9">
              <w:rPr>
                <w:rFonts w:cstheme="minorHAnsi"/>
                <w:sz w:val="24"/>
                <w:szCs w:val="24"/>
              </w:rPr>
              <w:t xml:space="preserve">§ 2º O acompanhamento da ação fiscal será exercido pelo Escritório de Representação responsável pela equipe de supervisão, reportando ao Diretor de Fiscalização </w:t>
            </w:r>
            <w:r w:rsidRPr="005631D9">
              <w:rPr>
                <w:rFonts w:cstheme="minorHAnsi"/>
                <w:color w:val="2F5496" w:themeColor="accent5" w:themeShade="BF"/>
                <w:sz w:val="24"/>
                <w:szCs w:val="24"/>
              </w:rPr>
              <w:t xml:space="preserve">e Monitoramento </w:t>
            </w:r>
            <w:r w:rsidRPr="005631D9">
              <w:rPr>
                <w:rFonts w:cstheme="minorHAnsi"/>
                <w:sz w:val="24"/>
                <w:szCs w:val="24"/>
              </w:rPr>
              <w:t>quaisquer dificuldades ou embaraços opostos à ação fiscal.</w:t>
            </w:r>
          </w:p>
        </w:tc>
        <w:tc>
          <w:tcPr>
            <w:tcW w:w="3969" w:type="dxa"/>
          </w:tcPr>
          <w:p w14:paraId="1A13888E" w14:textId="57F9BB04" w:rsidR="00730BEF" w:rsidRPr="005631D9" w:rsidRDefault="00730BEF" w:rsidP="00730BEF">
            <w:pPr>
              <w:jc w:val="both"/>
              <w:rPr>
                <w:rFonts w:cstheme="minorHAnsi"/>
                <w:sz w:val="24"/>
                <w:szCs w:val="24"/>
              </w:rPr>
            </w:pPr>
            <w:r w:rsidRPr="005631D9">
              <w:rPr>
                <w:rFonts w:ascii="Calibri" w:hAnsi="Calibri" w:cs="Calibri"/>
                <w:sz w:val="24"/>
                <w:szCs w:val="24"/>
              </w:rPr>
              <w:t>§ 2º O acompanhamento da ação fiscal será exercido pelo Escritório de Representação da Previc responsável pela equipe de supervisão, reportando ao Diretor de Fiscalização e Monitoramento quaisquer dificuldades ou embaraços opostos à ação fiscal.</w:t>
            </w:r>
          </w:p>
        </w:tc>
        <w:tc>
          <w:tcPr>
            <w:tcW w:w="3260" w:type="dxa"/>
          </w:tcPr>
          <w:p w14:paraId="218E051C" w14:textId="7B26C9AA" w:rsidR="00730BEF" w:rsidRPr="005631D9" w:rsidRDefault="00730BEF" w:rsidP="00730BEF">
            <w:pPr>
              <w:jc w:val="both"/>
              <w:rPr>
                <w:rFonts w:cstheme="minorHAnsi"/>
                <w:sz w:val="24"/>
                <w:szCs w:val="24"/>
              </w:rPr>
            </w:pPr>
            <w:r w:rsidRPr="005631D9">
              <w:rPr>
                <w:rFonts w:cstheme="minorHAnsi"/>
                <w:sz w:val="24"/>
                <w:szCs w:val="24"/>
              </w:rPr>
              <w:t>Adequar a nomenclatura do Diretor de Fiscalização e Monitoramento.</w:t>
            </w:r>
          </w:p>
        </w:tc>
      </w:tr>
      <w:tr w:rsidR="00730BEF" w:rsidRPr="005631D9" w14:paraId="1C928CAB" w14:textId="77777777" w:rsidTr="00C03129">
        <w:trPr>
          <w:tblHeader/>
        </w:trPr>
        <w:tc>
          <w:tcPr>
            <w:tcW w:w="568" w:type="dxa"/>
          </w:tcPr>
          <w:p w14:paraId="4B718103"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CED55EA" w14:textId="4327082D"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805C51A" w14:textId="006378E8"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EA0ABE5" w14:textId="4F62027F"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70676124" w14:textId="7A6A648F" w:rsidR="00730BEF" w:rsidRPr="005631D9" w:rsidRDefault="00730BEF" w:rsidP="00730BEF">
            <w:pPr>
              <w:jc w:val="both"/>
              <w:rPr>
                <w:rFonts w:cstheme="minorHAnsi"/>
                <w:sz w:val="24"/>
                <w:szCs w:val="24"/>
              </w:rPr>
            </w:pPr>
          </w:p>
        </w:tc>
      </w:tr>
      <w:tr w:rsidR="00730BEF" w:rsidRPr="005631D9" w14:paraId="4A7F37F3" w14:textId="4462A3AE" w:rsidTr="00C03129">
        <w:trPr>
          <w:tblHeader/>
        </w:trPr>
        <w:tc>
          <w:tcPr>
            <w:tcW w:w="568" w:type="dxa"/>
          </w:tcPr>
          <w:p w14:paraId="497A86F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46D76F1" w14:textId="1C407C61"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242.  A AFDE será encerrada com a entrega de Relatório de Fiscalização, que deverá apresentar pelo menos uma das conclusões abaixo indicadas: </w:t>
            </w:r>
          </w:p>
        </w:tc>
        <w:tc>
          <w:tcPr>
            <w:tcW w:w="3969" w:type="dxa"/>
          </w:tcPr>
          <w:p w14:paraId="5678ECFE" w14:textId="6D20E28D"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242. </w:t>
            </w:r>
            <w:r w:rsidRPr="005631D9">
              <w:rPr>
                <w:rFonts w:cstheme="minorHAnsi"/>
                <w:color w:val="2F5496" w:themeColor="accent5" w:themeShade="BF"/>
                <w:sz w:val="24"/>
                <w:szCs w:val="24"/>
              </w:rPr>
              <w:t>Os procedimentos de fiscalização elencados no inciso I do art. 231, com exceção das alíneas “f” e “g”</w:t>
            </w:r>
            <w:r w:rsidRPr="005631D9">
              <w:rPr>
                <w:rFonts w:cstheme="minorHAnsi"/>
                <w:sz w:val="24"/>
                <w:szCs w:val="24"/>
              </w:rPr>
              <w:t xml:space="preserve">, serão encerrados com a entrega de Relatório de Fiscalização, que deverão apresentar pelo menos uma das conclusões abaixo indicadas: </w:t>
            </w:r>
          </w:p>
        </w:tc>
        <w:tc>
          <w:tcPr>
            <w:tcW w:w="3969" w:type="dxa"/>
          </w:tcPr>
          <w:p w14:paraId="7FD1AEB5" w14:textId="4308A5D3" w:rsidR="00730BEF" w:rsidRPr="005631D9" w:rsidRDefault="00730BEF" w:rsidP="00730BEF">
            <w:pPr>
              <w:jc w:val="both"/>
              <w:rPr>
                <w:rFonts w:cstheme="minorHAnsi"/>
                <w:sz w:val="24"/>
                <w:szCs w:val="24"/>
              </w:rPr>
            </w:pPr>
            <w:r w:rsidRPr="005631D9">
              <w:rPr>
                <w:rFonts w:ascii="Calibri" w:hAnsi="Calibri" w:cs="Calibri"/>
                <w:sz w:val="24"/>
                <w:szCs w:val="24"/>
              </w:rPr>
              <w:t>Art. 242. Os procedimentos de fiscalização elencados no art. 231, inciso I, com exceção das alíneas “f” e “g”, serão encerrados com a entrega de Relatório de Fiscalização, que deverá apresentar pelo menos uma das conclusões abaixo indicadas: (NR)</w:t>
            </w:r>
          </w:p>
        </w:tc>
        <w:tc>
          <w:tcPr>
            <w:tcW w:w="3260" w:type="dxa"/>
          </w:tcPr>
          <w:p w14:paraId="7828A642" w14:textId="54EF6A66" w:rsidR="00730BEF" w:rsidRPr="005631D9" w:rsidRDefault="00730BEF" w:rsidP="00730BEF">
            <w:pPr>
              <w:spacing w:after="160" w:line="259" w:lineRule="auto"/>
              <w:jc w:val="both"/>
              <w:rPr>
                <w:rFonts w:cstheme="minorHAnsi"/>
                <w:sz w:val="24"/>
                <w:szCs w:val="24"/>
              </w:rPr>
            </w:pPr>
            <w:r w:rsidRPr="005631D9">
              <w:rPr>
                <w:rFonts w:cstheme="minorHAnsi"/>
                <w:sz w:val="24"/>
                <w:szCs w:val="24"/>
              </w:rPr>
              <w:t>Ajustar para que todas as ações fiscais se encerrem com a entrega do relatório de fiscalização, não apenas a AFDE.</w:t>
            </w:r>
          </w:p>
        </w:tc>
      </w:tr>
      <w:tr w:rsidR="00730BEF" w:rsidRPr="005631D9" w14:paraId="46C053BD" w14:textId="5DEAF242" w:rsidTr="00C03129">
        <w:trPr>
          <w:tblHeader/>
        </w:trPr>
        <w:tc>
          <w:tcPr>
            <w:tcW w:w="568" w:type="dxa"/>
          </w:tcPr>
          <w:p w14:paraId="1142C264"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9757823" w14:textId="127AEF80" w:rsidR="00730BEF" w:rsidRPr="005631D9" w:rsidRDefault="00730BEF" w:rsidP="00730BEF">
            <w:pPr>
              <w:jc w:val="both"/>
              <w:rPr>
                <w:rFonts w:cstheme="minorHAnsi"/>
                <w:sz w:val="24"/>
                <w:szCs w:val="24"/>
              </w:rPr>
            </w:pPr>
            <w:r w:rsidRPr="005631D9">
              <w:rPr>
                <w:rFonts w:cstheme="minorHAnsi"/>
                <w:sz w:val="24"/>
                <w:szCs w:val="24"/>
              </w:rPr>
              <w:t xml:space="preserve">I - </w:t>
            </w:r>
            <w:proofErr w:type="gramStart"/>
            <w:r w:rsidRPr="005631D9">
              <w:rPr>
                <w:rFonts w:cstheme="minorHAnsi"/>
                <w:sz w:val="24"/>
                <w:szCs w:val="24"/>
              </w:rPr>
              <w:t>não</w:t>
            </w:r>
            <w:proofErr w:type="gramEnd"/>
            <w:r w:rsidRPr="005631D9">
              <w:rPr>
                <w:rFonts w:cstheme="minorHAnsi"/>
                <w:sz w:val="24"/>
                <w:szCs w:val="24"/>
              </w:rPr>
              <w:t xml:space="preserve"> identificação de irregularidades;</w:t>
            </w:r>
          </w:p>
          <w:p w14:paraId="2A8ED160" w14:textId="77777777" w:rsidR="00730BEF" w:rsidRPr="005631D9" w:rsidRDefault="00730BEF" w:rsidP="00730BEF">
            <w:pPr>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recomendação</w:t>
            </w:r>
            <w:proofErr w:type="gramEnd"/>
            <w:r w:rsidRPr="005631D9">
              <w:rPr>
                <w:rFonts w:cstheme="minorHAnsi"/>
                <w:sz w:val="24"/>
                <w:szCs w:val="24"/>
              </w:rPr>
              <w:t>;</w:t>
            </w:r>
          </w:p>
          <w:p w14:paraId="440310B0" w14:textId="77777777" w:rsidR="00730BEF" w:rsidRPr="005631D9" w:rsidRDefault="00730BEF" w:rsidP="00730BEF">
            <w:pPr>
              <w:jc w:val="both"/>
              <w:rPr>
                <w:rFonts w:cstheme="minorHAnsi"/>
                <w:sz w:val="24"/>
                <w:szCs w:val="24"/>
              </w:rPr>
            </w:pPr>
            <w:r w:rsidRPr="005631D9">
              <w:rPr>
                <w:rFonts w:cstheme="minorHAnsi"/>
                <w:sz w:val="24"/>
                <w:szCs w:val="24"/>
              </w:rPr>
              <w:t xml:space="preserve">III - análise transferida para o âmbito de outro procedimento, com indicação do número do processo correspondente; </w:t>
            </w:r>
          </w:p>
          <w:p w14:paraId="44A40E59" w14:textId="77777777" w:rsidR="00730BEF" w:rsidRPr="005631D9" w:rsidRDefault="00730BEF" w:rsidP="00730BEF">
            <w:pPr>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aplicação</w:t>
            </w:r>
            <w:proofErr w:type="gramEnd"/>
            <w:r w:rsidRPr="005631D9">
              <w:rPr>
                <w:rFonts w:cstheme="minorHAnsi"/>
                <w:sz w:val="24"/>
                <w:szCs w:val="24"/>
              </w:rPr>
              <w:t xml:space="preserve"> do § 2º do art. 22 do Decreto nº 4.942, de 2003, por meio de determinação; </w:t>
            </w:r>
          </w:p>
          <w:p w14:paraId="64C74113" w14:textId="77777777" w:rsidR="00730BEF" w:rsidRPr="005631D9" w:rsidRDefault="00730BEF" w:rsidP="00730BEF">
            <w:pPr>
              <w:jc w:val="both"/>
              <w:rPr>
                <w:rFonts w:cstheme="minorHAnsi"/>
                <w:sz w:val="24"/>
                <w:szCs w:val="24"/>
              </w:rPr>
            </w:pPr>
            <w:r w:rsidRPr="005631D9">
              <w:rPr>
                <w:rFonts w:cstheme="minorHAnsi"/>
                <w:sz w:val="24"/>
                <w:szCs w:val="24"/>
              </w:rPr>
              <w:t xml:space="preserve">V – </w:t>
            </w:r>
            <w:proofErr w:type="gramStart"/>
            <w:r w:rsidRPr="005631D9">
              <w:rPr>
                <w:rFonts w:cstheme="minorHAnsi"/>
                <w:sz w:val="24"/>
                <w:szCs w:val="24"/>
              </w:rPr>
              <w:t>requisição</w:t>
            </w:r>
            <w:proofErr w:type="gramEnd"/>
            <w:r w:rsidRPr="005631D9">
              <w:rPr>
                <w:rFonts w:cstheme="minorHAnsi"/>
                <w:sz w:val="24"/>
                <w:szCs w:val="24"/>
              </w:rPr>
              <w:t xml:space="preserve"> de posicionamento; </w:t>
            </w:r>
          </w:p>
          <w:p w14:paraId="4B186073" w14:textId="77777777" w:rsidR="00730BEF" w:rsidRPr="005631D9" w:rsidRDefault="00730BEF" w:rsidP="00730BEF">
            <w:pPr>
              <w:jc w:val="both"/>
              <w:rPr>
                <w:rFonts w:cstheme="minorHAnsi"/>
                <w:sz w:val="24"/>
                <w:szCs w:val="24"/>
              </w:rPr>
            </w:pPr>
            <w:r w:rsidRPr="005631D9">
              <w:rPr>
                <w:rFonts w:cstheme="minorHAnsi"/>
                <w:sz w:val="24"/>
                <w:szCs w:val="24"/>
              </w:rPr>
              <w:t xml:space="preserve">VI – </w:t>
            </w:r>
            <w:proofErr w:type="gramStart"/>
            <w:r w:rsidRPr="005631D9">
              <w:rPr>
                <w:rFonts w:cstheme="minorHAnsi"/>
                <w:sz w:val="24"/>
                <w:szCs w:val="24"/>
              </w:rPr>
              <w:t>determinação</w:t>
            </w:r>
            <w:proofErr w:type="gramEnd"/>
            <w:r w:rsidRPr="005631D9">
              <w:rPr>
                <w:rFonts w:cstheme="minorHAnsi"/>
                <w:sz w:val="24"/>
                <w:szCs w:val="24"/>
              </w:rPr>
              <w:t xml:space="preserve"> de procedimento; </w:t>
            </w:r>
          </w:p>
          <w:p w14:paraId="013900DC" w14:textId="77777777" w:rsidR="00730BEF" w:rsidRPr="005631D9" w:rsidRDefault="00730BEF" w:rsidP="00730BEF">
            <w:pPr>
              <w:jc w:val="both"/>
              <w:rPr>
                <w:rFonts w:cstheme="minorHAnsi"/>
                <w:sz w:val="24"/>
                <w:szCs w:val="24"/>
              </w:rPr>
            </w:pPr>
            <w:r w:rsidRPr="005631D9">
              <w:rPr>
                <w:rFonts w:cstheme="minorHAnsi"/>
                <w:sz w:val="24"/>
                <w:szCs w:val="24"/>
              </w:rPr>
              <w:t xml:space="preserve">VII - proposta de celebração de Termo de Ajustamento de Conduta; e </w:t>
            </w:r>
          </w:p>
          <w:p w14:paraId="5E5973A0" w14:textId="66264B7A" w:rsidR="00730BEF" w:rsidRPr="005631D9" w:rsidRDefault="00730BEF" w:rsidP="00730BEF">
            <w:pPr>
              <w:spacing w:after="120"/>
              <w:jc w:val="both"/>
              <w:rPr>
                <w:rFonts w:cstheme="minorHAnsi"/>
                <w:sz w:val="24"/>
                <w:szCs w:val="24"/>
              </w:rPr>
            </w:pPr>
            <w:r w:rsidRPr="005631D9">
              <w:rPr>
                <w:rFonts w:cstheme="minorHAnsi"/>
                <w:sz w:val="24"/>
                <w:szCs w:val="24"/>
              </w:rPr>
              <w:t>VIII - emissão de auto de infração</w:t>
            </w:r>
          </w:p>
        </w:tc>
        <w:tc>
          <w:tcPr>
            <w:tcW w:w="3969" w:type="dxa"/>
          </w:tcPr>
          <w:p w14:paraId="20EA879F" w14:textId="6EE142F9" w:rsidR="00730BEF" w:rsidRPr="005631D9" w:rsidRDefault="00730BEF" w:rsidP="00730BEF">
            <w:pPr>
              <w:jc w:val="both"/>
              <w:rPr>
                <w:rFonts w:cstheme="minorHAnsi"/>
                <w:sz w:val="24"/>
                <w:szCs w:val="24"/>
              </w:rPr>
            </w:pPr>
            <w:r w:rsidRPr="005631D9">
              <w:rPr>
                <w:rFonts w:cstheme="minorHAnsi"/>
                <w:sz w:val="24"/>
                <w:szCs w:val="24"/>
              </w:rPr>
              <w:t>...</w:t>
            </w:r>
          </w:p>
          <w:p w14:paraId="10DB6AA2" w14:textId="373136C8" w:rsidR="00730BEF" w:rsidRPr="005631D9" w:rsidRDefault="00730BEF" w:rsidP="00730BEF">
            <w:pPr>
              <w:jc w:val="both"/>
              <w:rPr>
                <w:rFonts w:cstheme="minorHAnsi"/>
                <w:color w:val="2F5496" w:themeColor="accent5" w:themeShade="BF"/>
                <w:sz w:val="24"/>
                <w:szCs w:val="24"/>
              </w:rPr>
            </w:pPr>
            <w:r w:rsidRPr="005631D9">
              <w:rPr>
                <w:rFonts w:cstheme="minorHAnsi"/>
                <w:color w:val="2F5496" w:themeColor="accent5" w:themeShade="BF"/>
                <w:sz w:val="24"/>
                <w:szCs w:val="24"/>
              </w:rPr>
              <w:t xml:space="preserve">VII - pontos de atenção para acompanhamento das ações fiscais; </w:t>
            </w:r>
          </w:p>
          <w:p w14:paraId="4C9693B4" w14:textId="3A266466" w:rsidR="00730BEF" w:rsidRPr="005631D9" w:rsidRDefault="00730BEF" w:rsidP="00730BEF">
            <w:pPr>
              <w:jc w:val="both"/>
              <w:rPr>
                <w:rFonts w:cstheme="minorHAnsi"/>
                <w:sz w:val="24"/>
                <w:szCs w:val="24"/>
              </w:rPr>
            </w:pPr>
            <w:r w:rsidRPr="005631D9">
              <w:rPr>
                <w:rFonts w:cstheme="minorHAnsi"/>
                <w:sz w:val="24"/>
                <w:szCs w:val="24"/>
              </w:rPr>
              <w:t xml:space="preserve">VIII - proposta de celebração de Termo de Ajustamento de Conduta; e </w:t>
            </w:r>
          </w:p>
          <w:p w14:paraId="28B5AF92" w14:textId="6BBFAADE" w:rsidR="00730BEF" w:rsidRPr="005631D9" w:rsidRDefault="00730BEF" w:rsidP="00730BEF">
            <w:pPr>
              <w:spacing w:after="120"/>
              <w:jc w:val="both"/>
              <w:rPr>
                <w:rFonts w:cstheme="minorHAnsi"/>
                <w:sz w:val="24"/>
                <w:szCs w:val="24"/>
              </w:rPr>
            </w:pPr>
            <w:r w:rsidRPr="005631D9">
              <w:rPr>
                <w:rFonts w:cstheme="minorHAnsi"/>
                <w:sz w:val="24"/>
                <w:szCs w:val="24"/>
              </w:rPr>
              <w:t xml:space="preserve">IX - </w:t>
            </w:r>
            <w:proofErr w:type="gramStart"/>
            <w:r w:rsidRPr="005631D9">
              <w:rPr>
                <w:rFonts w:cstheme="minorHAnsi"/>
                <w:sz w:val="24"/>
                <w:szCs w:val="24"/>
              </w:rPr>
              <w:t>emissão</w:t>
            </w:r>
            <w:proofErr w:type="gramEnd"/>
            <w:r w:rsidRPr="005631D9">
              <w:rPr>
                <w:rFonts w:cstheme="minorHAnsi"/>
                <w:sz w:val="24"/>
                <w:szCs w:val="24"/>
              </w:rPr>
              <w:t xml:space="preserve"> de auto de infração.</w:t>
            </w:r>
          </w:p>
        </w:tc>
        <w:tc>
          <w:tcPr>
            <w:tcW w:w="3969" w:type="dxa"/>
          </w:tcPr>
          <w:p w14:paraId="03E25567" w14:textId="54B9D4FE" w:rsidR="00730BEF" w:rsidRPr="005631D9" w:rsidRDefault="00730BEF" w:rsidP="00730BEF">
            <w:pPr>
              <w:rPr>
                <w:rFonts w:ascii="Calibri" w:hAnsi="Calibri" w:cs="Calibri"/>
                <w:sz w:val="24"/>
                <w:szCs w:val="24"/>
              </w:rPr>
            </w:pPr>
            <w:r w:rsidRPr="005631D9">
              <w:rPr>
                <w:rFonts w:ascii="Calibri" w:hAnsi="Calibri" w:cs="Calibri"/>
                <w:sz w:val="24"/>
                <w:szCs w:val="24"/>
              </w:rPr>
              <w:t>...</w:t>
            </w:r>
          </w:p>
          <w:p w14:paraId="7AC0F59A" w14:textId="0CFA92E7" w:rsidR="00730BEF" w:rsidRPr="005631D9" w:rsidRDefault="00730BEF" w:rsidP="00730BEF">
            <w:pPr>
              <w:rPr>
                <w:rFonts w:ascii="Calibri" w:hAnsi="Calibri" w:cs="Calibri"/>
                <w:sz w:val="24"/>
                <w:szCs w:val="24"/>
              </w:rPr>
            </w:pPr>
            <w:r w:rsidRPr="005631D9">
              <w:rPr>
                <w:rFonts w:ascii="Calibri" w:hAnsi="Calibri" w:cs="Calibri"/>
                <w:sz w:val="24"/>
                <w:szCs w:val="24"/>
              </w:rPr>
              <w:t>VII - pontos de atenção para acompanhamento das ações fiscais;</w:t>
            </w:r>
          </w:p>
          <w:p w14:paraId="579B10E0" w14:textId="77777777" w:rsidR="00730BEF" w:rsidRPr="005631D9" w:rsidRDefault="00730BEF" w:rsidP="00730BEF">
            <w:pPr>
              <w:rPr>
                <w:rFonts w:ascii="Calibri" w:hAnsi="Calibri" w:cs="Calibri"/>
                <w:sz w:val="24"/>
                <w:szCs w:val="24"/>
              </w:rPr>
            </w:pPr>
            <w:r w:rsidRPr="005631D9">
              <w:rPr>
                <w:rFonts w:ascii="Calibri" w:hAnsi="Calibri" w:cs="Calibri"/>
                <w:sz w:val="24"/>
                <w:szCs w:val="24"/>
              </w:rPr>
              <w:t>VIII - proposta de celebração de Termo de Ajustamento de Conduta; e</w:t>
            </w:r>
          </w:p>
          <w:p w14:paraId="72E34BFF" w14:textId="77777777" w:rsidR="00730BEF" w:rsidRPr="005631D9" w:rsidRDefault="00730BEF" w:rsidP="00730BEF">
            <w:pPr>
              <w:rPr>
                <w:rFonts w:ascii="Calibri" w:hAnsi="Calibri" w:cs="Calibri"/>
                <w:sz w:val="24"/>
                <w:szCs w:val="24"/>
              </w:rPr>
            </w:pPr>
            <w:r w:rsidRPr="005631D9">
              <w:rPr>
                <w:rFonts w:ascii="Calibri" w:hAnsi="Calibri" w:cs="Calibri"/>
                <w:sz w:val="24"/>
                <w:szCs w:val="24"/>
              </w:rPr>
              <w:t xml:space="preserve">IX - </w:t>
            </w:r>
            <w:proofErr w:type="gramStart"/>
            <w:r w:rsidRPr="005631D9">
              <w:rPr>
                <w:rFonts w:ascii="Calibri" w:hAnsi="Calibri" w:cs="Calibri"/>
                <w:sz w:val="24"/>
                <w:szCs w:val="24"/>
              </w:rPr>
              <w:t>emissão</w:t>
            </w:r>
            <w:proofErr w:type="gramEnd"/>
            <w:r w:rsidRPr="005631D9">
              <w:rPr>
                <w:rFonts w:ascii="Calibri" w:hAnsi="Calibri" w:cs="Calibri"/>
                <w:sz w:val="24"/>
                <w:szCs w:val="24"/>
              </w:rPr>
              <w:t xml:space="preserve"> de auto de infração.</w:t>
            </w:r>
          </w:p>
          <w:p w14:paraId="660F456D" w14:textId="77777777" w:rsidR="00730BEF" w:rsidRPr="005631D9" w:rsidRDefault="00730BEF" w:rsidP="00730BEF">
            <w:pPr>
              <w:jc w:val="both"/>
              <w:rPr>
                <w:rFonts w:cstheme="minorHAnsi"/>
                <w:sz w:val="24"/>
                <w:szCs w:val="24"/>
              </w:rPr>
            </w:pPr>
          </w:p>
        </w:tc>
        <w:tc>
          <w:tcPr>
            <w:tcW w:w="3260" w:type="dxa"/>
          </w:tcPr>
          <w:p w14:paraId="25645541" w14:textId="2A2845EC" w:rsidR="00730BEF" w:rsidRPr="005631D9" w:rsidRDefault="00730BEF" w:rsidP="00730BEF">
            <w:pPr>
              <w:jc w:val="both"/>
              <w:rPr>
                <w:rFonts w:cstheme="minorHAnsi"/>
                <w:sz w:val="24"/>
                <w:szCs w:val="24"/>
              </w:rPr>
            </w:pPr>
            <w:r w:rsidRPr="005631D9">
              <w:rPr>
                <w:rFonts w:cstheme="minorHAnsi"/>
                <w:sz w:val="24"/>
                <w:szCs w:val="24"/>
              </w:rPr>
              <w:t>Inclusão de “ponto de atenção” no inciso VII como um item do relatório de fiscalização para adequar os achados de auditoria atualmente utilizados nas atividades de supervisão permanente, garantindo maior segurança jurídica às conclusões dos trabalhos de fiscalização.</w:t>
            </w:r>
          </w:p>
          <w:p w14:paraId="6288EFFB" w14:textId="65CA27EF" w:rsidR="00730BEF" w:rsidRPr="005631D9" w:rsidRDefault="00730BEF" w:rsidP="00730BEF">
            <w:pPr>
              <w:jc w:val="both"/>
              <w:rPr>
                <w:rFonts w:cstheme="minorHAnsi"/>
                <w:sz w:val="24"/>
                <w:szCs w:val="24"/>
              </w:rPr>
            </w:pPr>
            <w:r w:rsidRPr="005631D9">
              <w:rPr>
                <w:rFonts w:cstheme="minorHAnsi"/>
                <w:sz w:val="24"/>
                <w:szCs w:val="24"/>
              </w:rPr>
              <w:t xml:space="preserve">Renumeração dos incisos posteriores </w:t>
            </w:r>
          </w:p>
          <w:p w14:paraId="5D1D43D6" w14:textId="190F6B4A" w:rsidR="00730BEF" w:rsidRPr="005631D9" w:rsidRDefault="00730BEF" w:rsidP="00730BEF">
            <w:pPr>
              <w:jc w:val="both"/>
              <w:rPr>
                <w:rFonts w:cstheme="minorHAnsi"/>
                <w:color w:val="000000"/>
                <w:sz w:val="24"/>
                <w:szCs w:val="24"/>
              </w:rPr>
            </w:pPr>
          </w:p>
        </w:tc>
      </w:tr>
      <w:tr w:rsidR="00730BEF" w:rsidRPr="005631D9" w14:paraId="411544D8" w14:textId="15566F4E" w:rsidTr="00C03129">
        <w:trPr>
          <w:tblHeader/>
        </w:trPr>
        <w:tc>
          <w:tcPr>
            <w:tcW w:w="568" w:type="dxa"/>
          </w:tcPr>
          <w:p w14:paraId="3D513BD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B59622F" w14:textId="6C9FD00B"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1º A Coordenação-Geral de Fiscalização Direta e o Diretor de Fiscalização deverão ter conhecimento do teor do Relatório de Fiscalização.</w:t>
            </w:r>
          </w:p>
        </w:tc>
        <w:tc>
          <w:tcPr>
            <w:tcW w:w="3969" w:type="dxa"/>
          </w:tcPr>
          <w:p w14:paraId="5BBC1667" w14:textId="77777777" w:rsidR="00730BEF" w:rsidRPr="005631D9" w:rsidRDefault="00730BEF" w:rsidP="00730BEF">
            <w:pPr>
              <w:jc w:val="both"/>
              <w:rPr>
                <w:rFonts w:cstheme="minorHAnsi"/>
                <w:sz w:val="24"/>
                <w:szCs w:val="24"/>
              </w:rPr>
            </w:pPr>
            <w:r w:rsidRPr="005631D9">
              <w:rPr>
                <w:rFonts w:cstheme="minorHAnsi"/>
                <w:sz w:val="24"/>
                <w:szCs w:val="24"/>
              </w:rPr>
              <w:t>§1º A Coordenação-Geral de Fiscalização Direta e o Diretor de Fiscalização</w:t>
            </w:r>
            <w:r w:rsidRPr="005631D9">
              <w:rPr>
                <w:rFonts w:cstheme="minorHAnsi"/>
                <w:b/>
                <w:bCs/>
                <w:sz w:val="24"/>
                <w:szCs w:val="24"/>
              </w:rPr>
              <w:t xml:space="preserve"> </w:t>
            </w:r>
            <w:r w:rsidRPr="005631D9">
              <w:rPr>
                <w:rFonts w:cstheme="minorHAnsi"/>
                <w:color w:val="2F5496" w:themeColor="accent5" w:themeShade="BF"/>
                <w:sz w:val="24"/>
                <w:szCs w:val="24"/>
              </w:rPr>
              <w:t>e Monitoramento</w:t>
            </w:r>
            <w:r w:rsidRPr="005631D9">
              <w:rPr>
                <w:rFonts w:cstheme="minorHAnsi"/>
                <w:color w:val="FF0000"/>
                <w:sz w:val="24"/>
                <w:szCs w:val="24"/>
              </w:rPr>
              <w:t xml:space="preserve"> </w:t>
            </w:r>
            <w:r w:rsidRPr="005631D9">
              <w:rPr>
                <w:rFonts w:cstheme="minorHAnsi"/>
                <w:sz w:val="24"/>
                <w:szCs w:val="24"/>
              </w:rPr>
              <w:t>deverão ter conhecimento do teor do Relatório de Fiscalização.</w:t>
            </w:r>
          </w:p>
          <w:p w14:paraId="0F188DD4"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2D88AFE3" w14:textId="7508C972" w:rsidR="00730BEF" w:rsidRPr="005631D9" w:rsidRDefault="00730BEF" w:rsidP="00730BEF">
            <w:pPr>
              <w:jc w:val="both"/>
              <w:rPr>
                <w:rFonts w:cstheme="minorHAnsi"/>
                <w:sz w:val="24"/>
                <w:szCs w:val="24"/>
              </w:rPr>
            </w:pPr>
            <w:r w:rsidRPr="005631D9">
              <w:rPr>
                <w:rFonts w:ascii="Calibri" w:hAnsi="Calibri" w:cs="Calibri"/>
                <w:sz w:val="24"/>
                <w:szCs w:val="24"/>
              </w:rPr>
              <w:t>§ 1º A Coordenação-Geral de Fiscalização Direta e o Diretor de Fiscalização e Monitoramento deverão ter conhecimento do teor do Relatório de Fiscalização. (NR)</w:t>
            </w:r>
          </w:p>
        </w:tc>
        <w:tc>
          <w:tcPr>
            <w:tcW w:w="3260" w:type="dxa"/>
          </w:tcPr>
          <w:p w14:paraId="3C05AEF2" w14:textId="72E74681" w:rsidR="00730BEF" w:rsidRPr="005631D9" w:rsidRDefault="00730BEF" w:rsidP="00730BEF">
            <w:pPr>
              <w:jc w:val="both"/>
              <w:rPr>
                <w:rFonts w:cstheme="minorHAnsi"/>
                <w:color w:val="000000"/>
                <w:sz w:val="24"/>
                <w:szCs w:val="24"/>
              </w:rPr>
            </w:pPr>
            <w:r w:rsidRPr="005631D9">
              <w:rPr>
                <w:rFonts w:cstheme="minorHAnsi"/>
                <w:sz w:val="24"/>
                <w:szCs w:val="24"/>
              </w:rPr>
              <w:t>Adequação da nomenclatura do Diretor de Fiscalização e Monitoramento.</w:t>
            </w:r>
          </w:p>
        </w:tc>
      </w:tr>
      <w:tr w:rsidR="00730BEF" w:rsidRPr="005631D9" w14:paraId="5A1C8F7C" w14:textId="77777777" w:rsidTr="00C03129">
        <w:trPr>
          <w:tblHeader/>
        </w:trPr>
        <w:tc>
          <w:tcPr>
            <w:tcW w:w="568" w:type="dxa"/>
          </w:tcPr>
          <w:p w14:paraId="522E939C"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1BF44AC" w14:textId="39C4E91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1BA6BB5" w14:textId="270CF994"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26813E16" w14:textId="541601C0"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67C29D79" w14:textId="6FD05607" w:rsidR="00730BEF" w:rsidRPr="005631D9" w:rsidRDefault="00730BEF" w:rsidP="00730BEF">
            <w:pPr>
              <w:jc w:val="both"/>
              <w:rPr>
                <w:rFonts w:cstheme="minorHAnsi"/>
                <w:sz w:val="24"/>
                <w:szCs w:val="24"/>
              </w:rPr>
            </w:pPr>
          </w:p>
        </w:tc>
      </w:tr>
      <w:tr w:rsidR="00730BEF" w:rsidRPr="005631D9" w14:paraId="59385702" w14:textId="737E9BC0" w:rsidTr="00C03129">
        <w:trPr>
          <w:tblHeader/>
        </w:trPr>
        <w:tc>
          <w:tcPr>
            <w:tcW w:w="568" w:type="dxa"/>
          </w:tcPr>
          <w:p w14:paraId="343792B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F4ED199" w14:textId="2A69B453" w:rsidR="00730BEF" w:rsidRPr="005631D9" w:rsidRDefault="00730BEF" w:rsidP="00730BEF">
            <w:pPr>
              <w:jc w:val="both"/>
              <w:rPr>
                <w:rFonts w:cstheme="minorHAnsi"/>
                <w:sz w:val="24"/>
                <w:szCs w:val="24"/>
              </w:rPr>
            </w:pPr>
            <w:r w:rsidRPr="005631D9">
              <w:rPr>
                <w:rFonts w:cstheme="minorHAnsi"/>
                <w:sz w:val="24"/>
                <w:szCs w:val="24"/>
              </w:rPr>
              <w:t>Art. 244...</w:t>
            </w:r>
          </w:p>
        </w:tc>
        <w:tc>
          <w:tcPr>
            <w:tcW w:w="3969" w:type="dxa"/>
          </w:tcPr>
          <w:p w14:paraId="7DCBACB3" w14:textId="7C871B7C" w:rsidR="00730BEF" w:rsidRPr="005631D9" w:rsidRDefault="00730BEF" w:rsidP="00730BEF">
            <w:pPr>
              <w:jc w:val="both"/>
              <w:rPr>
                <w:rFonts w:cstheme="minorHAnsi"/>
                <w:sz w:val="24"/>
                <w:szCs w:val="24"/>
              </w:rPr>
            </w:pPr>
            <w:r w:rsidRPr="005631D9">
              <w:rPr>
                <w:rFonts w:cstheme="minorHAnsi"/>
                <w:sz w:val="24"/>
                <w:szCs w:val="24"/>
              </w:rPr>
              <w:t>Art. 244...</w:t>
            </w:r>
          </w:p>
        </w:tc>
        <w:tc>
          <w:tcPr>
            <w:tcW w:w="3969" w:type="dxa"/>
          </w:tcPr>
          <w:p w14:paraId="3892180F" w14:textId="6B4E135D" w:rsidR="00730BEF" w:rsidRPr="005631D9" w:rsidRDefault="00730BEF" w:rsidP="00730BEF">
            <w:pPr>
              <w:jc w:val="both"/>
              <w:rPr>
                <w:rFonts w:cstheme="minorHAnsi"/>
                <w:sz w:val="24"/>
                <w:szCs w:val="24"/>
              </w:rPr>
            </w:pPr>
            <w:r w:rsidRPr="005631D9">
              <w:rPr>
                <w:rFonts w:cstheme="minorHAnsi"/>
                <w:sz w:val="24"/>
                <w:szCs w:val="24"/>
              </w:rPr>
              <w:t>Art. 244...</w:t>
            </w:r>
          </w:p>
        </w:tc>
        <w:tc>
          <w:tcPr>
            <w:tcW w:w="3260" w:type="dxa"/>
          </w:tcPr>
          <w:p w14:paraId="09AD523B" w14:textId="47378910" w:rsidR="00730BEF" w:rsidRPr="005631D9" w:rsidRDefault="00730BEF" w:rsidP="00730BEF">
            <w:pPr>
              <w:jc w:val="both"/>
              <w:rPr>
                <w:rFonts w:cstheme="minorHAnsi"/>
                <w:sz w:val="24"/>
                <w:szCs w:val="24"/>
              </w:rPr>
            </w:pPr>
          </w:p>
        </w:tc>
      </w:tr>
      <w:tr w:rsidR="00730BEF" w:rsidRPr="005631D9" w14:paraId="4DE42E60" w14:textId="77777777" w:rsidTr="00C03129">
        <w:trPr>
          <w:tblHeader/>
        </w:trPr>
        <w:tc>
          <w:tcPr>
            <w:tcW w:w="568" w:type="dxa"/>
          </w:tcPr>
          <w:p w14:paraId="733ECD0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4B4C8F8F" w14:textId="7A2C144E"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32C5144" w14:textId="19A9E1B2"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ABFA0AD" w14:textId="2D49D737"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66368241" w14:textId="57B1CAD8" w:rsidR="00730BEF" w:rsidRPr="005631D9" w:rsidRDefault="00730BEF" w:rsidP="00730BEF">
            <w:pPr>
              <w:jc w:val="both"/>
              <w:rPr>
                <w:rFonts w:cstheme="minorHAnsi"/>
                <w:sz w:val="24"/>
                <w:szCs w:val="24"/>
              </w:rPr>
            </w:pPr>
          </w:p>
        </w:tc>
      </w:tr>
      <w:tr w:rsidR="00730BEF" w:rsidRPr="005631D9" w14:paraId="1A165895" w14:textId="751A0CEC" w:rsidTr="00C03129">
        <w:trPr>
          <w:tblHeader/>
        </w:trPr>
        <w:tc>
          <w:tcPr>
            <w:tcW w:w="568" w:type="dxa"/>
          </w:tcPr>
          <w:p w14:paraId="4AD852C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7D5DAEF" w14:textId="77777777"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III - apresentar relação custo-benefício adequada, considerando especialmente o segmento em que a entidade está enquadrada; e </w:t>
            </w:r>
          </w:p>
          <w:p w14:paraId="70633190" w14:textId="416443A5" w:rsidR="00730BEF" w:rsidRPr="005631D9" w:rsidRDefault="00730BEF" w:rsidP="00730BEF">
            <w:pPr>
              <w:spacing w:after="160" w:line="259" w:lineRule="auto"/>
              <w:jc w:val="both"/>
              <w:rPr>
                <w:rFonts w:cstheme="minorHAnsi"/>
                <w:sz w:val="24"/>
                <w:szCs w:val="24"/>
              </w:rPr>
            </w:pPr>
          </w:p>
        </w:tc>
        <w:tc>
          <w:tcPr>
            <w:tcW w:w="3969" w:type="dxa"/>
          </w:tcPr>
          <w:p w14:paraId="16845831" w14:textId="33BA1F9E" w:rsidR="00730BEF" w:rsidRPr="005631D9" w:rsidRDefault="00730BEF" w:rsidP="00730BEF">
            <w:pPr>
              <w:spacing w:after="120"/>
              <w:jc w:val="both"/>
              <w:rPr>
                <w:rFonts w:cstheme="minorHAnsi"/>
                <w:sz w:val="24"/>
                <w:szCs w:val="24"/>
              </w:rPr>
            </w:pPr>
            <w:r w:rsidRPr="005631D9">
              <w:rPr>
                <w:rFonts w:cstheme="minorHAnsi"/>
                <w:sz w:val="24"/>
                <w:szCs w:val="24"/>
              </w:rPr>
              <w:t xml:space="preserve">III - </w:t>
            </w:r>
            <w:r w:rsidRPr="005631D9">
              <w:rPr>
                <w:rFonts w:cstheme="minorHAnsi"/>
                <w:color w:val="2F5496" w:themeColor="accent5" w:themeShade="BF"/>
                <w:sz w:val="24"/>
                <w:szCs w:val="24"/>
              </w:rPr>
              <w:t xml:space="preserve">considerar o princípio da razoabilidade, em especial quanto ao </w:t>
            </w:r>
            <w:r w:rsidRPr="005631D9">
              <w:rPr>
                <w:rFonts w:cstheme="minorHAnsi"/>
                <w:sz w:val="24"/>
                <w:szCs w:val="24"/>
              </w:rPr>
              <w:t>segmento em que a entidade está enquadrada; e</w:t>
            </w:r>
          </w:p>
          <w:p w14:paraId="2871481E" w14:textId="35BEF9E4" w:rsidR="00730BEF" w:rsidRPr="005631D9" w:rsidRDefault="00730BEF" w:rsidP="00730BEF">
            <w:pPr>
              <w:jc w:val="both"/>
              <w:rPr>
                <w:rFonts w:cstheme="minorHAnsi"/>
                <w:sz w:val="24"/>
                <w:szCs w:val="24"/>
              </w:rPr>
            </w:pPr>
          </w:p>
        </w:tc>
        <w:tc>
          <w:tcPr>
            <w:tcW w:w="3969" w:type="dxa"/>
          </w:tcPr>
          <w:p w14:paraId="5483309B" w14:textId="0B231FEF" w:rsidR="00730BEF" w:rsidRPr="005631D9" w:rsidRDefault="00730BEF" w:rsidP="00730BEF">
            <w:pPr>
              <w:jc w:val="both"/>
              <w:rPr>
                <w:rFonts w:cstheme="minorHAnsi"/>
                <w:sz w:val="24"/>
                <w:szCs w:val="24"/>
              </w:rPr>
            </w:pPr>
            <w:r w:rsidRPr="005631D9">
              <w:rPr>
                <w:rFonts w:ascii="Calibri" w:hAnsi="Calibri" w:cs="Calibri"/>
                <w:sz w:val="24"/>
                <w:szCs w:val="24"/>
              </w:rPr>
              <w:t>III - considerar o princípio da razoabilidade, em especial quanto ao segmento em que a entidade está enquadrada; e</w:t>
            </w:r>
          </w:p>
        </w:tc>
        <w:tc>
          <w:tcPr>
            <w:tcW w:w="3260" w:type="dxa"/>
          </w:tcPr>
          <w:p w14:paraId="5BBE94A3" w14:textId="0483EF62" w:rsidR="00730BEF" w:rsidRPr="005631D9" w:rsidRDefault="00730BEF" w:rsidP="00730BEF">
            <w:pPr>
              <w:jc w:val="both"/>
              <w:rPr>
                <w:rFonts w:cstheme="minorHAnsi"/>
                <w:sz w:val="24"/>
                <w:szCs w:val="24"/>
              </w:rPr>
            </w:pPr>
            <w:r w:rsidRPr="005631D9">
              <w:rPr>
                <w:rFonts w:cstheme="minorHAnsi"/>
                <w:sz w:val="24"/>
                <w:szCs w:val="24"/>
              </w:rPr>
              <w:t>Alterações dos incisos III e IV, a saber:</w:t>
            </w:r>
          </w:p>
          <w:p w14:paraId="077659D9" w14:textId="65F364D0" w:rsidR="00730BEF" w:rsidRPr="005631D9" w:rsidRDefault="00730BEF" w:rsidP="00730BEF">
            <w:pPr>
              <w:jc w:val="both"/>
              <w:rPr>
                <w:rFonts w:cstheme="minorHAnsi"/>
                <w:sz w:val="24"/>
                <w:szCs w:val="24"/>
              </w:rPr>
            </w:pPr>
            <w:r w:rsidRPr="005631D9">
              <w:rPr>
                <w:rFonts w:cstheme="minorHAnsi"/>
                <w:sz w:val="24"/>
                <w:szCs w:val="24"/>
              </w:rP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1CE86278" w14:textId="0039A0F0" w:rsidR="00730BEF" w:rsidRPr="005631D9" w:rsidRDefault="00730BEF" w:rsidP="00730BEF">
            <w:pPr>
              <w:jc w:val="both"/>
              <w:rPr>
                <w:rFonts w:cstheme="minorHAnsi"/>
                <w:sz w:val="24"/>
                <w:szCs w:val="24"/>
              </w:rPr>
            </w:pPr>
          </w:p>
        </w:tc>
      </w:tr>
      <w:tr w:rsidR="00730BEF" w:rsidRPr="005631D9" w14:paraId="4A29C2E7" w14:textId="77777777" w:rsidTr="00C03129">
        <w:trPr>
          <w:tblHeader/>
        </w:trPr>
        <w:tc>
          <w:tcPr>
            <w:tcW w:w="568" w:type="dxa"/>
          </w:tcPr>
          <w:p w14:paraId="1C4B476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F00357C" w14:textId="3E83F665" w:rsidR="00730BEF" w:rsidRPr="005631D9" w:rsidRDefault="00730BEF" w:rsidP="00730BEF">
            <w:pPr>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apresentar</w:t>
            </w:r>
            <w:proofErr w:type="gramEnd"/>
            <w:r w:rsidRPr="005631D9">
              <w:rPr>
                <w:rFonts w:cstheme="minorHAnsi"/>
                <w:sz w:val="24"/>
                <w:szCs w:val="24"/>
              </w:rPr>
              <w:t xml:space="preserve"> oportunidades de melhoria relevantes, indicando o que pode ser feito e o resultado esperado.</w:t>
            </w:r>
          </w:p>
        </w:tc>
        <w:tc>
          <w:tcPr>
            <w:tcW w:w="3969" w:type="dxa"/>
          </w:tcPr>
          <w:p w14:paraId="16108674" w14:textId="7A856DC0" w:rsidR="00730BEF" w:rsidRPr="005631D9" w:rsidRDefault="00730BEF" w:rsidP="00730BEF">
            <w:pPr>
              <w:spacing w:after="120"/>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apresentar</w:t>
            </w:r>
            <w:proofErr w:type="gramEnd"/>
            <w:r w:rsidRPr="005631D9">
              <w:rPr>
                <w:rFonts w:cstheme="minorHAnsi"/>
                <w:sz w:val="24"/>
                <w:szCs w:val="24"/>
              </w:rPr>
              <w:t xml:space="preserve"> oportunidades de melhoria, </w:t>
            </w:r>
            <w:r w:rsidRPr="005631D9">
              <w:rPr>
                <w:rFonts w:cstheme="minorHAnsi"/>
                <w:color w:val="0070C0"/>
                <w:sz w:val="24"/>
                <w:szCs w:val="24"/>
              </w:rPr>
              <w:t>indicando o que pode ser feito e o resultado esperado</w:t>
            </w:r>
            <w:r w:rsidRPr="005631D9">
              <w:rPr>
                <w:rFonts w:cstheme="minorHAnsi"/>
                <w:sz w:val="24"/>
                <w:szCs w:val="24"/>
              </w:rPr>
              <w:t>.</w:t>
            </w:r>
          </w:p>
        </w:tc>
        <w:tc>
          <w:tcPr>
            <w:tcW w:w="3969" w:type="dxa"/>
          </w:tcPr>
          <w:p w14:paraId="5A9E948F" w14:textId="19B5648A" w:rsidR="00730BEF" w:rsidRPr="005631D9" w:rsidRDefault="00730BEF" w:rsidP="00730BEF">
            <w:pPr>
              <w:jc w:val="both"/>
              <w:rPr>
                <w:rFonts w:cstheme="minorHAnsi"/>
                <w:sz w:val="24"/>
                <w:szCs w:val="24"/>
              </w:rPr>
            </w:pPr>
            <w:r w:rsidRPr="005631D9">
              <w:rPr>
                <w:rFonts w:ascii="Calibri" w:hAnsi="Calibri" w:cs="Calibri"/>
                <w:sz w:val="24"/>
                <w:szCs w:val="24"/>
              </w:rPr>
              <w:t xml:space="preserve">IV - </w:t>
            </w:r>
            <w:proofErr w:type="gramStart"/>
            <w:r w:rsidRPr="005631D9">
              <w:rPr>
                <w:rFonts w:ascii="Calibri" w:hAnsi="Calibri" w:cs="Calibri"/>
                <w:sz w:val="24"/>
                <w:szCs w:val="24"/>
              </w:rPr>
              <w:t>apresentar</w:t>
            </w:r>
            <w:proofErr w:type="gramEnd"/>
            <w:r w:rsidRPr="005631D9">
              <w:rPr>
                <w:rFonts w:ascii="Calibri" w:hAnsi="Calibri" w:cs="Calibri"/>
                <w:sz w:val="24"/>
                <w:szCs w:val="24"/>
              </w:rPr>
              <w:t xml:space="preserve"> oportunidades de melhoria, indicando o que pode ser feito e o resultado esperado.</w:t>
            </w:r>
          </w:p>
        </w:tc>
        <w:tc>
          <w:tcPr>
            <w:tcW w:w="3260" w:type="dxa"/>
          </w:tcPr>
          <w:p w14:paraId="1302D0A8" w14:textId="47EC9861" w:rsidR="00730BEF" w:rsidRPr="005631D9" w:rsidRDefault="00730BEF" w:rsidP="00730BEF">
            <w:pPr>
              <w:jc w:val="both"/>
              <w:rPr>
                <w:rFonts w:cstheme="minorHAnsi"/>
                <w:sz w:val="24"/>
                <w:szCs w:val="24"/>
              </w:rPr>
            </w:pPr>
            <w:r w:rsidRPr="005631D9">
              <w:rPr>
                <w:rFonts w:cstheme="minorHAnsi"/>
                <w:sz w:val="24"/>
                <w:szCs w:val="24"/>
              </w:rPr>
              <w:t>Inciso IV – Exclusão de subjetividades do texto que podem gerar eventuais questionamentos subjetivos acerca de como se calcula a relevância ou o resultado esperado pela equipe de fiscalização, evitando, inclusive, eventuais recursos contra atos administrativos.</w:t>
            </w:r>
          </w:p>
        </w:tc>
      </w:tr>
      <w:tr w:rsidR="00730BEF" w:rsidRPr="005631D9" w14:paraId="747AC482" w14:textId="4AEB51D5" w:rsidTr="00C03129">
        <w:trPr>
          <w:tblHeader/>
        </w:trPr>
        <w:tc>
          <w:tcPr>
            <w:tcW w:w="568" w:type="dxa"/>
          </w:tcPr>
          <w:p w14:paraId="5E6112F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8A1F3FC" w14:textId="322F5F20"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819B962" w14:textId="7C4BD180"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32D81717" w14:textId="2FDEECA8"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2DE9915F" w14:textId="10B60B31" w:rsidR="00730BEF" w:rsidRPr="005631D9" w:rsidRDefault="00730BEF" w:rsidP="00730BEF">
            <w:pPr>
              <w:jc w:val="both"/>
              <w:rPr>
                <w:rFonts w:cstheme="minorHAnsi"/>
                <w:color w:val="000000"/>
                <w:sz w:val="24"/>
                <w:szCs w:val="24"/>
              </w:rPr>
            </w:pPr>
          </w:p>
        </w:tc>
      </w:tr>
      <w:tr w:rsidR="00730BEF" w:rsidRPr="005631D9" w14:paraId="7EF7910B" w14:textId="1C238026" w:rsidTr="00C03129">
        <w:trPr>
          <w:tblHeader/>
        </w:trPr>
        <w:tc>
          <w:tcPr>
            <w:tcW w:w="568" w:type="dxa"/>
          </w:tcPr>
          <w:p w14:paraId="48FCC5F3"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1013686" w14:textId="513713BB"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255. ...</w:t>
            </w:r>
          </w:p>
        </w:tc>
        <w:tc>
          <w:tcPr>
            <w:tcW w:w="3969" w:type="dxa"/>
          </w:tcPr>
          <w:p w14:paraId="0695A76C" w14:textId="79C85C6E"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255. ...</w:t>
            </w:r>
          </w:p>
        </w:tc>
        <w:tc>
          <w:tcPr>
            <w:tcW w:w="3969" w:type="dxa"/>
          </w:tcPr>
          <w:p w14:paraId="780CC4EC" w14:textId="1629BED4" w:rsidR="00730BEF" w:rsidRPr="005631D9" w:rsidRDefault="00730BEF" w:rsidP="00730BEF">
            <w:pPr>
              <w:jc w:val="both"/>
              <w:rPr>
                <w:rFonts w:cstheme="minorHAnsi"/>
                <w:color w:val="000000"/>
                <w:sz w:val="24"/>
                <w:szCs w:val="24"/>
              </w:rPr>
            </w:pPr>
            <w:r w:rsidRPr="005631D9">
              <w:rPr>
                <w:rFonts w:cstheme="minorHAnsi"/>
                <w:sz w:val="24"/>
                <w:szCs w:val="24"/>
              </w:rPr>
              <w:t>Art. 255. ...</w:t>
            </w:r>
          </w:p>
        </w:tc>
        <w:tc>
          <w:tcPr>
            <w:tcW w:w="3260" w:type="dxa"/>
          </w:tcPr>
          <w:p w14:paraId="36448D90" w14:textId="26FAA15A" w:rsidR="00730BEF" w:rsidRPr="005631D9" w:rsidRDefault="00730BEF" w:rsidP="00730BEF">
            <w:pPr>
              <w:jc w:val="both"/>
              <w:rPr>
                <w:rFonts w:cstheme="minorHAnsi"/>
                <w:color w:val="000000"/>
                <w:sz w:val="24"/>
                <w:szCs w:val="24"/>
              </w:rPr>
            </w:pPr>
          </w:p>
        </w:tc>
      </w:tr>
      <w:tr w:rsidR="00730BEF" w:rsidRPr="005631D9" w14:paraId="0C024FFF" w14:textId="79B0A67D" w:rsidTr="00C03129">
        <w:trPr>
          <w:tblHeader/>
        </w:trPr>
        <w:tc>
          <w:tcPr>
            <w:tcW w:w="568" w:type="dxa"/>
          </w:tcPr>
          <w:p w14:paraId="6D82FF49"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FEB5D25" w14:textId="37525B3D"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1</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proposta deve ser apresentada pelo interessado à unidade regional ou à Diretoria de Fiscalização.</w:t>
            </w:r>
          </w:p>
        </w:tc>
        <w:tc>
          <w:tcPr>
            <w:tcW w:w="3969" w:type="dxa"/>
          </w:tcPr>
          <w:p w14:paraId="266DEFE7" w14:textId="77777777" w:rsidR="00730BEF" w:rsidRPr="005631D9" w:rsidRDefault="00730BEF" w:rsidP="00730BEF">
            <w:pPr>
              <w:jc w:val="both"/>
              <w:rPr>
                <w:rFonts w:ascii="Calibri" w:hAnsi="Calibri"/>
                <w:sz w:val="24"/>
                <w:szCs w:val="24"/>
              </w:rPr>
            </w:pPr>
            <w:r w:rsidRPr="005631D9">
              <w:rPr>
                <w:rFonts w:ascii="Calibri" w:hAnsi="Calibri"/>
                <w:sz w:val="24"/>
                <w:szCs w:val="24"/>
              </w:rPr>
              <w:t>§ 1</w:t>
            </w:r>
            <w:proofErr w:type="gramStart"/>
            <w:r w:rsidRPr="005631D9">
              <w:rPr>
                <w:rFonts w:ascii="Calibri" w:hAnsi="Calibri"/>
                <w:sz w:val="24"/>
                <w:szCs w:val="24"/>
              </w:rPr>
              <w:t>º  A</w:t>
            </w:r>
            <w:proofErr w:type="gramEnd"/>
            <w:r w:rsidRPr="005631D9">
              <w:rPr>
                <w:rFonts w:ascii="Calibri" w:hAnsi="Calibri"/>
                <w:sz w:val="24"/>
                <w:szCs w:val="24"/>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p>
          <w:p w14:paraId="03614271"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10A71FD7" w14:textId="75A0007B"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 (NR)</w:t>
            </w:r>
          </w:p>
        </w:tc>
        <w:tc>
          <w:tcPr>
            <w:tcW w:w="3260" w:type="dxa"/>
          </w:tcPr>
          <w:p w14:paraId="453E8F0A" w14:textId="1CEB79AA"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Redação de § alterada para melhoria de entendimento dos passos de procedimentos. </w:t>
            </w:r>
          </w:p>
        </w:tc>
      </w:tr>
      <w:tr w:rsidR="00730BEF" w:rsidRPr="005631D9" w14:paraId="3BBEC6E7" w14:textId="7A185017" w:rsidTr="00C03129">
        <w:trPr>
          <w:tblHeader/>
        </w:trPr>
        <w:tc>
          <w:tcPr>
            <w:tcW w:w="568" w:type="dxa"/>
          </w:tcPr>
          <w:p w14:paraId="13D96137"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5848869" w14:textId="375A075E" w:rsidR="00730BEF" w:rsidRPr="005631D9" w:rsidRDefault="00730BEF" w:rsidP="00730BEF">
            <w:pPr>
              <w:autoSpaceDE w:val="0"/>
              <w:autoSpaceDN w:val="0"/>
              <w:adjustRightInd w:val="0"/>
              <w:jc w:val="both"/>
              <w:rPr>
                <w:rFonts w:ascii="Calibri" w:hAnsi="Calibri" w:cs="Calibri"/>
                <w:sz w:val="24"/>
                <w:szCs w:val="24"/>
              </w:rPr>
            </w:pPr>
            <w:r w:rsidRPr="005631D9">
              <w:rPr>
                <w:rFonts w:ascii="Calibri" w:hAnsi="Calibri" w:cs="Calibri"/>
                <w:sz w:val="24"/>
                <w:szCs w:val="24"/>
              </w:rPr>
              <w:t>§ 2</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proposta será submetida a comitê composto por três servidores indicados pela</w:t>
            </w:r>
          </w:p>
          <w:p w14:paraId="425545F7" w14:textId="787219DB" w:rsidR="00730BEF" w:rsidRPr="005631D9" w:rsidRDefault="00730BEF" w:rsidP="00730BEF">
            <w:pPr>
              <w:tabs>
                <w:tab w:val="center" w:pos="4820"/>
              </w:tabs>
              <w:spacing w:after="120"/>
              <w:ind w:right="29"/>
              <w:jc w:val="both"/>
              <w:rPr>
                <w:rFonts w:cstheme="minorHAnsi"/>
                <w:sz w:val="24"/>
                <w:szCs w:val="24"/>
              </w:rPr>
            </w:pPr>
            <w:r w:rsidRPr="005631D9">
              <w:rPr>
                <w:rFonts w:ascii="Calibri" w:hAnsi="Calibri" w:cs="Calibri"/>
                <w:sz w:val="24"/>
                <w:szCs w:val="24"/>
              </w:rPr>
              <w:t>Diretoria de Fiscalização, pela Diretoria de Licenciamento e pela Diretoria de Normas.</w:t>
            </w:r>
          </w:p>
        </w:tc>
        <w:tc>
          <w:tcPr>
            <w:tcW w:w="3969" w:type="dxa"/>
          </w:tcPr>
          <w:p w14:paraId="5C69F5D6" w14:textId="031A3C51"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2</w:t>
            </w:r>
            <w:proofErr w:type="gramStart"/>
            <w:r w:rsidRPr="005631D9">
              <w:rPr>
                <w:rFonts w:ascii="Calibri" w:hAnsi="Calibri"/>
                <w:sz w:val="24"/>
                <w:szCs w:val="24"/>
              </w:rPr>
              <w:t>º  Em</w:t>
            </w:r>
            <w:proofErr w:type="gramEnd"/>
            <w:r w:rsidRPr="005631D9">
              <w:rPr>
                <w:rFonts w:ascii="Calibri" w:hAnsi="Calibri"/>
                <w:sz w:val="24"/>
                <w:szCs w:val="24"/>
              </w:rPr>
              <w:t xml:space="preserve"> caso positivo a proposta será submetida a comitê composto por três servidores indicados pela Diretoria de Fiscalização e Monitoramento, pela Diretoria de Licenciamento e pela Diretoria de Normas.</w:t>
            </w:r>
          </w:p>
        </w:tc>
        <w:tc>
          <w:tcPr>
            <w:tcW w:w="3969" w:type="dxa"/>
          </w:tcPr>
          <w:p w14:paraId="3B4B7D7C" w14:textId="78CFF60D" w:rsidR="00730BEF" w:rsidRPr="005631D9" w:rsidRDefault="00730BEF" w:rsidP="00730BEF">
            <w:pPr>
              <w:jc w:val="both"/>
              <w:rPr>
                <w:rFonts w:cstheme="minorHAnsi"/>
                <w:color w:val="000000"/>
                <w:sz w:val="24"/>
                <w:szCs w:val="24"/>
              </w:rPr>
            </w:pPr>
            <w:r w:rsidRPr="005631D9">
              <w:rPr>
                <w:rFonts w:ascii="Calibri" w:hAnsi="Calibri" w:cs="Calibri"/>
                <w:sz w:val="24"/>
                <w:szCs w:val="24"/>
              </w:rPr>
              <w:t>§ 2º Em caso positivo, a proposta será submetida a comitê composto por três servidores indicados pela Diretoria de Fiscalização e Monitoramento, pela Diretoria de Licenciamento e pela Diretoria de Normas. (NR)</w:t>
            </w:r>
          </w:p>
        </w:tc>
        <w:tc>
          <w:tcPr>
            <w:tcW w:w="3260" w:type="dxa"/>
          </w:tcPr>
          <w:p w14:paraId="6808FC2A" w14:textId="767D2D9B" w:rsidR="00730BEF" w:rsidRPr="005631D9" w:rsidRDefault="00730BEF" w:rsidP="00730BEF">
            <w:pPr>
              <w:jc w:val="both"/>
              <w:rPr>
                <w:rFonts w:cstheme="minorHAnsi"/>
                <w:color w:val="000000"/>
                <w:sz w:val="24"/>
                <w:szCs w:val="24"/>
              </w:rPr>
            </w:pPr>
            <w:r w:rsidRPr="005631D9">
              <w:rPr>
                <w:rFonts w:cstheme="minorHAnsi"/>
                <w:color w:val="000000"/>
                <w:sz w:val="24"/>
                <w:szCs w:val="24"/>
              </w:rPr>
              <w:t>Redação de § alterada para melhoria de entendimento dos passos de procedimentos.</w:t>
            </w:r>
          </w:p>
        </w:tc>
      </w:tr>
      <w:tr w:rsidR="00730BEF" w:rsidRPr="005631D9" w14:paraId="1B69B0A3" w14:textId="5E4BBB02" w:rsidTr="00C03129">
        <w:trPr>
          <w:tblHeader/>
        </w:trPr>
        <w:tc>
          <w:tcPr>
            <w:tcW w:w="568" w:type="dxa"/>
          </w:tcPr>
          <w:p w14:paraId="035C1B52"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003005E1" w14:textId="6D7D84CA" w:rsidR="00730BEF" w:rsidRPr="005631D9" w:rsidRDefault="00730BEF" w:rsidP="00730BEF">
            <w:pPr>
              <w:autoSpaceDE w:val="0"/>
              <w:autoSpaceDN w:val="0"/>
              <w:adjustRightInd w:val="0"/>
              <w:jc w:val="both"/>
              <w:rPr>
                <w:rFonts w:ascii="Calibri" w:hAnsi="Calibri" w:cs="Calibri"/>
                <w:sz w:val="24"/>
                <w:szCs w:val="24"/>
              </w:rPr>
            </w:pPr>
          </w:p>
        </w:tc>
        <w:tc>
          <w:tcPr>
            <w:tcW w:w="3969" w:type="dxa"/>
          </w:tcPr>
          <w:p w14:paraId="4D5E3F83" w14:textId="363E91B0"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olor w:val="1F4E79" w:themeColor="accent1" w:themeShade="80"/>
                <w:sz w:val="24"/>
                <w:szCs w:val="24"/>
              </w:rPr>
              <w:t>§ 3</w:t>
            </w:r>
            <w:proofErr w:type="gramStart"/>
            <w:r w:rsidRPr="005631D9">
              <w:rPr>
                <w:rFonts w:ascii="Calibri" w:hAnsi="Calibri"/>
                <w:color w:val="1F4E79" w:themeColor="accent1" w:themeShade="80"/>
                <w:sz w:val="24"/>
                <w:szCs w:val="24"/>
              </w:rPr>
              <w:t>º  Em</w:t>
            </w:r>
            <w:proofErr w:type="gramEnd"/>
            <w:r w:rsidRPr="005631D9">
              <w:rPr>
                <w:rFonts w:ascii="Calibri" w:hAnsi="Calibri"/>
                <w:color w:val="1F4E79" w:themeColor="accent1" w:themeShade="80"/>
                <w:sz w:val="24"/>
                <w:szCs w:val="24"/>
              </w:rPr>
              <w:t xml:space="preserve"> caso negativo a Diretoria de Fiscalização e Monitoramento comunicará ao interessado o indeferimento da proposta de Termo de Ajustamento de Conduta.</w:t>
            </w:r>
          </w:p>
        </w:tc>
        <w:tc>
          <w:tcPr>
            <w:tcW w:w="3969" w:type="dxa"/>
          </w:tcPr>
          <w:p w14:paraId="28F559BF" w14:textId="4DB9BABB" w:rsidR="00730BEF" w:rsidRPr="005631D9" w:rsidRDefault="00730BEF" w:rsidP="00730BEF">
            <w:pPr>
              <w:jc w:val="both"/>
              <w:rPr>
                <w:rFonts w:cstheme="minorHAnsi"/>
                <w:color w:val="000000"/>
                <w:sz w:val="24"/>
                <w:szCs w:val="24"/>
              </w:rPr>
            </w:pPr>
            <w:r w:rsidRPr="005631D9">
              <w:rPr>
                <w:rFonts w:ascii="Calibri" w:hAnsi="Calibri" w:cs="Calibri"/>
                <w:sz w:val="24"/>
                <w:szCs w:val="24"/>
              </w:rPr>
              <w:t>§ 3º Em caso negativo, a Diretoria de Fiscalização e Monitoramento comunicará ao interessado o indeferimento da proposta de Termo de Ajustamento de Conduta. (NR)</w:t>
            </w:r>
          </w:p>
        </w:tc>
        <w:tc>
          <w:tcPr>
            <w:tcW w:w="3260" w:type="dxa"/>
          </w:tcPr>
          <w:p w14:paraId="33B755F7" w14:textId="5A19C05B"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para melhoria de entendimento dos passos de procedimentos.</w:t>
            </w:r>
          </w:p>
        </w:tc>
      </w:tr>
      <w:tr w:rsidR="00730BEF" w:rsidRPr="005631D9" w14:paraId="30B8C390" w14:textId="59D5D010" w:rsidTr="00C03129">
        <w:trPr>
          <w:tblHeader/>
        </w:trPr>
        <w:tc>
          <w:tcPr>
            <w:tcW w:w="568" w:type="dxa"/>
          </w:tcPr>
          <w:p w14:paraId="10EB5A97"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0E1581F" w14:textId="02CD16AB"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3</w:t>
            </w:r>
            <w:proofErr w:type="gramStart"/>
            <w:r w:rsidRPr="005631D9">
              <w:rPr>
                <w:rFonts w:ascii="Calibri" w:hAnsi="Calibri" w:cs="Calibri"/>
                <w:sz w:val="24"/>
                <w:szCs w:val="24"/>
              </w:rPr>
              <w:t>º  Poderá</w:t>
            </w:r>
            <w:proofErr w:type="gramEnd"/>
            <w:r w:rsidRPr="005631D9">
              <w:rPr>
                <w:rFonts w:ascii="Calibri" w:hAnsi="Calibri" w:cs="Calibri"/>
                <w:sz w:val="24"/>
                <w:szCs w:val="24"/>
              </w:rPr>
              <w:t xml:space="preserve"> integrar ainda o comitê, sem direito a voto, representante da Procuradoria Federal junto à Previc.</w:t>
            </w:r>
          </w:p>
        </w:tc>
        <w:tc>
          <w:tcPr>
            <w:tcW w:w="3969" w:type="dxa"/>
          </w:tcPr>
          <w:p w14:paraId="7FFE6CAF" w14:textId="1936E1CD"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4</w:t>
            </w:r>
            <w:proofErr w:type="gramStart"/>
            <w:r w:rsidRPr="005631D9">
              <w:rPr>
                <w:rFonts w:ascii="Calibri" w:hAnsi="Calibri"/>
                <w:sz w:val="24"/>
                <w:szCs w:val="24"/>
              </w:rPr>
              <w:t>º  Poderá</w:t>
            </w:r>
            <w:proofErr w:type="gramEnd"/>
            <w:r w:rsidRPr="005631D9">
              <w:rPr>
                <w:rFonts w:ascii="Calibri" w:hAnsi="Calibri"/>
                <w:sz w:val="24"/>
                <w:szCs w:val="24"/>
              </w:rPr>
              <w:t xml:space="preserve"> integrar ainda o comitê, sem direito a voto, representante da Procuradoria Federal junto à Previc.</w:t>
            </w:r>
          </w:p>
        </w:tc>
        <w:tc>
          <w:tcPr>
            <w:tcW w:w="3969" w:type="dxa"/>
          </w:tcPr>
          <w:p w14:paraId="51D66B5D" w14:textId="0F0EE292" w:rsidR="00730BEF" w:rsidRPr="005631D9" w:rsidRDefault="00730BEF" w:rsidP="00730BEF">
            <w:pPr>
              <w:jc w:val="both"/>
              <w:rPr>
                <w:rFonts w:cstheme="minorHAnsi"/>
                <w:color w:val="000000"/>
                <w:sz w:val="24"/>
                <w:szCs w:val="24"/>
              </w:rPr>
            </w:pPr>
            <w:r w:rsidRPr="005631D9">
              <w:rPr>
                <w:rFonts w:ascii="Calibri" w:hAnsi="Calibri" w:cs="Calibri"/>
                <w:sz w:val="24"/>
                <w:szCs w:val="24"/>
              </w:rPr>
              <w:t>§ 4º Poderá integrar ainda o comitê, sem direito a voto, representante da Procuradoria Federal junto à Previc. (NR)</w:t>
            </w:r>
          </w:p>
        </w:tc>
        <w:tc>
          <w:tcPr>
            <w:tcW w:w="3260" w:type="dxa"/>
          </w:tcPr>
          <w:p w14:paraId="5E9C6418" w14:textId="6780C36F" w:rsidR="00730BEF" w:rsidRPr="005631D9" w:rsidRDefault="00730BEF" w:rsidP="00730BEF">
            <w:pPr>
              <w:jc w:val="both"/>
              <w:rPr>
                <w:rFonts w:cstheme="minorHAnsi"/>
                <w:color w:val="000000"/>
                <w:sz w:val="24"/>
                <w:szCs w:val="24"/>
              </w:rPr>
            </w:pPr>
            <w:r w:rsidRPr="005631D9">
              <w:rPr>
                <w:rFonts w:cstheme="minorHAnsi"/>
                <w:color w:val="000000"/>
                <w:sz w:val="24"/>
                <w:szCs w:val="24"/>
              </w:rPr>
              <w:t>§ Alterado em razão da inclusão de novo texto no § 3º</w:t>
            </w:r>
          </w:p>
        </w:tc>
      </w:tr>
      <w:tr w:rsidR="00730BEF" w:rsidRPr="005631D9" w14:paraId="18F4F4F0" w14:textId="47E15B2D" w:rsidTr="00C03129">
        <w:trPr>
          <w:tblHeader/>
        </w:trPr>
        <w:tc>
          <w:tcPr>
            <w:tcW w:w="568" w:type="dxa"/>
          </w:tcPr>
          <w:p w14:paraId="4FBC6C52"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B752A8B" w14:textId="7ED86C37"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4</w:t>
            </w:r>
            <w:proofErr w:type="gramStart"/>
            <w:r w:rsidRPr="005631D9">
              <w:rPr>
                <w:rFonts w:ascii="Calibri" w:hAnsi="Calibri" w:cs="Calibri"/>
                <w:sz w:val="24"/>
                <w:szCs w:val="24"/>
              </w:rPr>
              <w:t>º  Os</w:t>
            </w:r>
            <w:proofErr w:type="gramEnd"/>
            <w:r w:rsidRPr="005631D9">
              <w:rPr>
                <w:rFonts w:ascii="Calibri" w:hAnsi="Calibri" w:cs="Calibri"/>
                <w:sz w:val="24"/>
                <w:szCs w:val="24"/>
              </w:rPr>
              <w:t xml:space="preserve"> membros do comitê e seus substitutos serão designados por Portaria do Diretor Superintendente.</w:t>
            </w:r>
          </w:p>
        </w:tc>
        <w:tc>
          <w:tcPr>
            <w:tcW w:w="3969" w:type="dxa"/>
          </w:tcPr>
          <w:p w14:paraId="58EE1E91" w14:textId="6C4AFF4C"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5</w:t>
            </w:r>
            <w:proofErr w:type="gramStart"/>
            <w:r w:rsidRPr="005631D9">
              <w:rPr>
                <w:rFonts w:ascii="Calibri" w:hAnsi="Calibri"/>
                <w:sz w:val="24"/>
                <w:szCs w:val="24"/>
              </w:rPr>
              <w:t>º  Os</w:t>
            </w:r>
            <w:proofErr w:type="gramEnd"/>
            <w:r w:rsidRPr="005631D9">
              <w:rPr>
                <w:rFonts w:ascii="Calibri" w:hAnsi="Calibri"/>
                <w:sz w:val="24"/>
                <w:szCs w:val="24"/>
              </w:rPr>
              <w:t xml:space="preserve"> membros do comitê e seus substitutos serão designados por Portaria do Diretor Superintendente.</w:t>
            </w:r>
          </w:p>
        </w:tc>
        <w:tc>
          <w:tcPr>
            <w:tcW w:w="3969" w:type="dxa"/>
          </w:tcPr>
          <w:p w14:paraId="53AF7589" w14:textId="41938F12" w:rsidR="00730BEF" w:rsidRPr="005631D9" w:rsidRDefault="00730BEF" w:rsidP="00730BEF">
            <w:pPr>
              <w:jc w:val="both"/>
              <w:rPr>
                <w:rFonts w:cstheme="minorHAnsi"/>
                <w:color w:val="000000"/>
                <w:sz w:val="24"/>
                <w:szCs w:val="24"/>
              </w:rPr>
            </w:pPr>
            <w:r w:rsidRPr="005631D9">
              <w:rPr>
                <w:rFonts w:ascii="Calibri" w:hAnsi="Calibri" w:cs="Calibri"/>
                <w:sz w:val="24"/>
                <w:szCs w:val="24"/>
              </w:rPr>
              <w:t>§ 5º Os membros do comitê e seus substitutos serão designados por Portaria do Diretor-Superintendente. (NR)</w:t>
            </w:r>
          </w:p>
        </w:tc>
        <w:tc>
          <w:tcPr>
            <w:tcW w:w="3260" w:type="dxa"/>
          </w:tcPr>
          <w:p w14:paraId="4217751F" w14:textId="29E1BA29" w:rsidR="00730BEF" w:rsidRPr="005631D9" w:rsidRDefault="00730BEF" w:rsidP="00730BEF">
            <w:pPr>
              <w:jc w:val="both"/>
              <w:rPr>
                <w:rFonts w:cstheme="minorHAnsi"/>
                <w:color w:val="000000"/>
                <w:sz w:val="24"/>
                <w:szCs w:val="24"/>
              </w:rPr>
            </w:pPr>
            <w:r w:rsidRPr="005631D9">
              <w:rPr>
                <w:rFonts w:cstheme="minorHAnsi"/>
                <w:color w:val="000000"/>
                <w:sz w:val="24"/>
                <w:szCs w:val="24"/>
              </w:rPr>
              <w:t>§ Alterado em razão da inclusão de novo texto no § 3º</w:t>
            </w:r>
          </w:p>
        </w:tc>
      </w:tr>
      <w:tr w:rsidR="00730BEF" w:rsidRPr="005631D9" w14:paraId="3FD5F1F8" w14:textId="0C5DCB15" w:rsidTr="00C03129">
        <w:trPr>
          <w:tblHeader/>
        </w:trPr>
        <w:tc>
          <w:tcPr>
            <w:tcW w:w="568" w:type="dxa"/>
          </w:tcPr>
          <w:p w14:paraId="1019F54A"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C276082" w14:textId="077434CB" w:rsidR="00730BEF" w:rsidRPr="005631D9" w:rsidRDefault="00730BEF" w:rsidP="00730BEF">
            <w:pPr>
              <w:autoSpaceDE w:val="0"/>
              <w:autoSpaceDN w:val="0"/>
              <w:adjustRightInd w:val="0"/>
              <w:rPr>
                <w:rFonts w:cstheme="minorHAnsi"/>
                <w:sz w:val="24"/>
                <w:szCs w:val="24"/>
              </w:rPr>
            </w:pPr>
            <w:r w:rsidRPr="005631D9">
              <w:rPr>
                <w:rFonts w:ascii="Calibri" w:hAnsi="Calibri" w:cs="Calibri"/>
                <w:sz w:val="24"/>
                <w:szCs w:val="24"/>
              </w:rPr>
              <w:t>§ 5</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Coordenação-Geral de suporte à Diretoria Colegiada prestará apoio para as atividades do comitê de que trata este artigo.</w:t>
            </w:r>
          </w:p>
        </w:tc>
        <w:tc>
          <w:tcPr>
            <w:tcW w:w="3969" w:type="dxa"/>
          </w:tcPr>
          <w:p w14:paraId="0DAE4CC0" w14:textId="0D42F98B"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6</w:t>
            </w:r>
            <w:proofErr w:type="gramStart"/>
            <w:r w:rsidRPr="005631D9">
              <w:rPr>
                <w:rFonts w:ascii="Calibri" w:hAnsi="Calibri"/>
                <w:sz w:val="24"/>
                <w:szCs w:val="24"/>
              </w:rPr>
              <w:t>º  A</w:t>
            </w:r>
            <w:proofErr w:type="gramEnd"/>
            <w:r w:rsidRPr="005631D9">
              <w:rPr>
                <w:rFonts w:ascii="Calibri" w:hAnsi="Calibri"/>
                <w:sz w:val="24"/>
                <w:szCs w:val="24"/>
              </w:rPr>
              <w:t xml:space="preserve"> Coordenação-Geral de suporte à Diretoria Colegiada prestará apoio para as atividades do comitê de que trata este artigo.</w:t>
            </w:r>
          </w:p>
        </w:tc>
        <w:tc>
          <w:tcPr>
            <w:tcW w:w="3969" w:type="dxa"/>
          </w:tcPr>
          <w:p w14:paraId="72F3D62B" w14:textId="15C4BD09" w:rsidR="00730BEF" w:rsidRPr="005631D9" w:rsidRDefault="00730BEF" w:rsidP="00730BEF">
            <w:pPr>
              <w:jc w:val="both"/>
              <w:rPr>
                <w:rFonts w:cstheme="minorHAnsi"/>
                <w:color w:val="000000"/>
                <w:sz w:val="24"/>
                <w:szCs w:val="24"/>
              </w:rPr>
            </w:pPr>
            <w:r w:rsidRPr="005631D9">
              <w:rPr>
                <w:rFonts w:ascii="Calibri" w:hAnsi="Calibri" w:cs="Calibri"/>
                <w:sz w:val="24"/>
                <w:szCs w:val="24"/>
              </w:rPr>
              <w:t>§ 6º A Coordenação-Geral de Suporte à Diretoria Colegiada prestará apoio para as atividades do comitê de que trata este artigo. (NR)</w:t>
            </w:r>
          </w:p>
        </w:tc>
        <w:tc>
          <w:tcPr>
            <w:tcW w:w="3260" w:type="dxa"/>
          </w:tcPr>
          <w:p w14:paraId="72C30CFB" w14:textId="0D3CDCEB"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Incluído § tendo em vista a alteração do § 3º </w:t>
            </w:r>
          </w:p>
        </w:tc>
      </w:tr>
      <w:tr w:rsidR="00730BEF" w:rsidRPr="005631D9" w14:paraId="456CFC0F" w14:textId="77777777" w:rsidTr="00C03129">
        <w:trPr>
          <w:tblHeader/>
        </w:trPr>
        <w:tc>
          <w:tcPr>
            <w:tcW w:w="568" w:type="dxa"/>
          </w:tcPr>
          <w:p w14:paraId="78EC0C8D"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12AA782F" w14:textId="63DC9D4F"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30D15966" w14:textId="2394DB0B"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4553B950" w14:textId="29FFD8F3"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6A5F6BFA" w14:textId="0F6C35AC" w:rsidR="00730BEF" w:rsidRPr="005631D9" w:rsidRDefault="00730BEF" w:rsidP="00730BEF">
            <w:pPr>
              <w:jc w:val="both"/>
              <w:rPr>
                <w:rFonts w:cstheme="minorHAnsi"/>
                <w:color w:val="000000"/>
                <w:sz w:val="24"/>
                <w:szCs w:val="24"/>
              </w:rPr>
            </w:pPr>
          </w:p>
        </w:tc>
      </w:tr>
      <w:tr w:rsidR="00730BEF" w:rsidRPr="005631D9" w14:paraId="486127EB" w14:textId="77777777" w:rsidTr="00C03129">
        <w:trPr>
          <w:tblHeader/>
        </w:trPr>
        <w:tc>
          <w:tcPr>
            <w:tcW w:w="568" w:type="dxa"/>
          </w:tcPr>
          <w:p w14:paraId="010EAAD6"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ABC8FFC" w14:textId="44EA48B4"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Art. 318. ...</w:t>
            </w:r>
          </w:p>
        </w:tc>
        <w:tc>
          <w:tcPr>
            <w:tcW w:w="3969" w:type="dxa"/>
          </w:tcPr>
          <w:p w14:paraId="1EEC91E3" w14:textId="17803F02"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s="Calibri"/>
                <w:sz w:val="24"/>
                <w:szCs w:val="24"/>
              </w:rPr>
              <w:t>Art. 318. ...</w:t>
            </w:r>
          </w:p>
        </w:tc>
        <w:tc>
          <w:tcPr>
            <w:tcW w:w="3969" w:type="dxa"/>
          </w:tcPr>
          <w:p w14:paraId="6716DC6D" w14:textId="10B8EBB8"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318. ...</w:t>
            </w:r>
          </w:p>
        </w:tc>
        <w:tc>
          <w:tcPr>
            <w:tcW w:w="3260" w:type="dxa"/>
          </w:tcPr>
          <w:p w14:paraId="74A5808C" w14:textId="37F903E3" w:rsidR="00730BEF" w:rsidRPr="005631D9" w:rsidRDefault="00730BEF" w:rsidP="00730BEF">
            <w:pPr>
              <w:jc w:val="both"/>
              <w:rPr>
                <w:rFonts w:cstheme="minorHAnsi"/>
                <w:color w:val="000000"/>
                <w:sz w:val="24"/>
                <w:szCs w:val="24"/>
              </w:rPr>
            </w:pPr>
          </w:p>
        </w:tc>
      </w:tr>
      <w:tr w:rsidR="00730BEF" w:rsidRPr="005631D9" w14:paraId="1E7FC48A" w14:textId="77777777" w:rsidTr="00C03129">
        <w:trPr>
          <w:tblHeader/>
        </w:trPr>
        <w:tc>
          <w:tcPr>
            <w:tcW w:w="568" w:type="dxa"/>
          </w:tcPr>
          <w:p w14:paraId="79B64AED"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6165566A" w14:textId="6F6CE12D"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07B10524" w14:textId="73ACB85A" w:rsidR="00730BEF" w:rsidRPr="005631D9" w:rsidRDefault="00730BEF" w:rsidP="00730BEF">
            <w:pPr>
              <w:autoSpaceDE w:val="0"/>
              <w:autoSpaceDN w:val="0"/>
              <w:adjustRightInd w:val="0"/>
              <w:spacing w:after="120"/>
              <w:jc w:val="both"/>
              <w:rPr>
                <w:rFonts w:ascii="Calibri" w:hAnsi="Calibri" w:cs="Calibri"/>
                <w:sz w:val="24"/>
                <w:szCs w:val="24"/>
              </w:rPr>
            </w:pPr>
            <w:r w:rsidRPr="005631D9">
              <w:rPr>
                <w:rFonts w:ascii="Calibri" w:hAnsi="Calibri" w:cs="Calibri"/>
                <w:sz w:val="24"/>
                <w:szCs w:val="24"/>
              </w:rPr>
              <w:t>...</w:t>
            </w:r>
          </w:p>
        </w:tc>
        <w:tc>
          <w:tcPr>
            <w:tcW w:w="3969" w:type="dxa"/>
          </w:tcPr>
          <w:p w14:paraId="41D6696B" w14:textId="2137A938" w:rsidR="00730BEF" w:rsidRPr="005631D9" w:rsidRDefault="00730BEF" w:rsidP="00730BEF">
            <w:pPr>
              <w:jc w:val="both"/>
              <w:rPr>
                <w:rFonts w:cstheme="minorHAnsi"/>
                <w:color w:val="000000"/>
                <w:sz w:val="24"/>
                <w:szCs w:val="24"/>
              </w:rPr>
            </w:pPr>
            <w:r w:rsidRPr="005631D9">
              <w:rPr>
                <w:rFonts w:ascii="Calibri" w:hAnsi="Calibri" w:cs="Calibri"/>
                <w:sz w:val="24"/>
                <w:szCs w:val="24"/>
              </w:rPr>
              <w:t>...</w:t>
            </w:r>
          </w:p>
        </w:tc>
        <w:tc>
          <w:tcPr>
            <w:tcW w:w="3260" w:type="dxa"/>
          </w:tcPr>
          <w:p w14:paraId="2D1EE762" w14:textId="73132DF1" w:rsidR="00730BEF" w:rsidRPr="005631D9" w:rsidRDefault="00730BEF" w:rsidP="00730BEF">
            <w:pPr>
              <w:jc w:val="both"/>
              <w:rPr>
                <w:rFonts w:cstheme="minorHAnsi"/>
                <w:color w:val="000000"/>
                <w:sz w:val="24"/>
                <w:szCs w:val="24"/>
              </w:rPr>
            </w:pPr>
          </w:p>
        </w:tc>
      </w:tr>
      <w:tr w:rsidR="00730BEF" w:rsidRPr="005631D9" w14:paraId="685B80B8" w14:textId="77777777" w:rsidTr="00C03129">
        <w:trPr>
          <w:tblHeader/>
        </w:trPr>
        <w:tc>
          <w:tcPr>
            <w:tcW w:w="568" w:type="dxa"/>
          </w:tcPr>
          <w:p w14:paraId="52453ED5"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58850C3" w14:textId="77777777" w:rsidR="00730BEF" w:rsidRPr="005631D9" w:rsidRDefault="00730BEF" w:rsidP="00730BEF">
            <w:pPr>
              <w:autoSpaceDE w:val="0"/>
              <w:autoSpaceDN w:val="0"/>
              <w:adjustRightInd w:val="0"/>
              <w:rPr>
                <w:rFonts w:ascii="Calibri" w:hAnsi="Calibri" w:cs="Calibri"/>
                <w:sz w:val="24"/>
                <w:szCs w:val="24"/>
              </w:rPr>
            </w:pPr>
          </w:p>
        </w:tc>
        <w:tc>
          <w:tcPr>
            <w:tcW w:w="3969" w:type="dxa"/>
          </w:tcPr>
          <w:p w14:paraId="198F2B73" w14:textId="4395E48F"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olor w:val="0070C0"/>
                <w:sz w:val="24"/>
                <w:szCs w:val="24"/>
              </w:rPr>
              <w:t>§ 4</w:t>
            </w:r>
            <w:proofErr w:type="gramStart"/>
            <w:r w:rsidRPr="005631D9">
              <w:rPr>
                <w:rFonts w:ascii="Calibri" w:hAnsi="Calibri"/>
                <w:color w:val="0070C0"/>
                <w:sz w:val="24"/>
                <w:szCs w:val="24"/>
              </w:rPr>
              <w:t xml:space="preserve">º  </w:t>
            </w:r>
            <w:r w:rsidRPr="005631D9">
              <w:rPr>
                <w:rFonts w:cstheme="minorHAnsi"/>
                <w:color w:val="0070C0"/>
                <w:sz w:val="24"/>
                <w:szCs w:val="24"/>
              </w:rPr>
              <w:t>As</w:t>
            </w:r>
            <w:proofErr w:type="gramEnd"/>
            <w:r w:rsidRPr="005631D9">
              <w:rPr>
                <w:rFonts w:cstheme="minorHAnsi"/>
                <w:color w:val="0070C0"/>
                <w:sz w:val="24"/>
                <w:szCs w:val="24"/>
              </w:rPr>
              <w:t xml:space="preserve"> associações de participantes e assistidos poderão solicitar ao presidente da CMCA intervenção em procedimento em curso.</w:t>
            </w:r>
            <w:r w:rsidRPr="005631D9">
              <w:rPr>
                <w:rFonts w:cstheme="minorHAnsi"/>
                <w:sz w:val="24"/>
                <w:szCs w:val="24"/>
              </w:rPr>
              <w:t xml:space="preserve"> </w:t>
            </w:r>
          </w:p>
        </w:tc>
        <w:tc>
          <w:tcPr>
            <w:tcW w:w="3969" w:type="dxa"/>
          </w:tcPr>
          <w:p w14:paraId="0EF086BF" w14:textId="0A88AF54"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 4º As associações de participantes e assistidos poderão solicitar ao presidente da CMCA </w:t>
            </w:r>
            <w:r w:rsidRPr="005631D9">
              <w:rPr>
                <w:rFonts w:ascii="Calibri" w:hAnsi="Calibri" w:cs="Calibri"/>
                <w:color w:val="0070C0"/>
                <w:sz w:val="24"/>
                <w:szCs w:val="24"/>
              </w:rPr>
              <w:t xml:space="preserve">a instauração </w:t>
            </w:r>
            <w:r w:rsidRPr="005631D9">
              <w:rPr>
                <w:rFonts w:ascii="Calibri" w:hAnsi="Calibri" w:cs="Calibri"/>
                <w:sz w:val="24"/>
                <w:szCs w:val="24"/>
              </w:rPr>
              <w:t xml:space="preserve">de procedimento </w:t>
            </w:r>
            <w:r w:rsidRPr="005631D9">
              <w:rPr>
                <w:rFonts w:ascii="Calibri" w:hAnsi="Calibri" w:cs="Calibri"/>
                <w:color w:val="0070C0"/>
                <w:sz w:val="24"/>
                <w:szCs w:val="24"/>
              </w:rPr>
              <w:t>ou a intervenção em procedimento já existente</w:t>
            </w:r>
            <w:r w:rsidRPr="005631D9">
              <w:rPr>
                <w:rFonts w:ascii="Calibri" w:hAnsi="Calibri" w:cs="Calibri"/>
                <w:sz w:val="24"/>
                <w:szCs w:val="24"/>
              </w:rPr>
              <w:t>. (NR)</w:t>
            </w:r>
          </w:p>
        </w:tc>
        <w:tc>
          <w:tcPr>
            <w:tcW w:w="3260" w:type="dxa"/>
          </w:tcPr>
          <w:p w14:paraId="38E2ED0F" w14:textId="77777777"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Inclusão de parágrafo para maior detalhamento sobre a CMCA.  </w:t>
            </w:r>
          </w:p>
          <w:p w14:paraId="24828FC1" w14:textId="34C5232A" w:rsidR="003714ED" w:rsidRPr="005631D9" w:rsidRDefault="003714ED" w:rsidP="00730BEF">
            <w:pPr>
              <w:jc w:val="both"/>
              <w:rPr>
                <w:rFonts w:cstheme="minorHAnsi"/>
                <w:color w:val="000000"/>
                <w:sz w:val="24"/>
                <w:szCs w:val="24"/>
              </w:rPr>
            </w:pPr>
            <w:r w:rsidRPr="005631D9">
              <w:rPr>
                <w:rFonts w:cstheme="minorHAnsi"/>
                <w:color w:val="000000"/>
                <w:sz w:val="24"/>
                <w:szCs w:val="24"/>
              </w:rPr>
              <w:t>Ajuste redacional do texto para ampliar o escopo do dispositivo.</w:t>
            </w:r>
          </w:p>
        </w:tc>
      </w:tr>
      <w:tr w:rsidR="00730BEF" w:rsidRPr="005631D9" w14:paraId="0FD55A3E" w14:textId="77777777" w:rsidTr="00C03129">
        <w:trPr>
          <w:tblHeader/>
        </w:trPr>
        <w:tc>
          <w:tcPr>
            <w:tcW w:w="568" w:type="dxa"/>
          </w:tcPr>
          <w:p w14:paraId="4500C9FF"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A5206A4" w14:textId="3F3673B8"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Art. 319. ...</w:t>
            </w:r>
          </w:p>
        </w:tc>
        <w:tc>
          <w:tcPr>
            <w:tcW w:w="3969" w:type="dxa"/>
          </w:tcPr>
          <w:p w14:paraId="47D59499" w14:textId="1A2F5621"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s="Calibri"/>
                <w:sz w:val="24"/>
                <w:szCs w:val="24"/>
              </w:rPr>
              <w:t>Art. 319. ...</w:t>
            </w:r>
          </w:p>
        </w:tc>
        <w:tc>
          <w:tcPr>
            <w:tcW w:w="3969" w:type="dxa"/>
          </w:tcPr>
          <w:p w14:paraId="624979C9" w14:textId="3CA0D984"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319. ...</w:t>
            </w:r>
          </w:p>
        </w:tc>
        <w:tc>
          <w:tcPr>
            <w:tcW w:w="3260" w:type="dxa"/>
          </w:tcPr>
          <w:p w14:paraId="67B2954F" w14:textId="3C6DFB2B" w:rsidR="00730BEF" w:rsidRPr="005631D9" w:rsidRDefault="00730BEF" w:rsidP="00730BEF">
            <w:pPr>
              <w:jc w:val="both"/>
              <w:rPr>
                <w:rFonts w:cstheme="minorHAnsi"/>
                <w:color w:val="000000"/>
                <w:sz w:val="24"/>
                <w:szCs w:val="24"/>
              </w:rPr>
            </w:pPr>
          </w:p>
        </w:tc>
      </w:tr>
      <w:tr w:rsidR="00730BEF" w:rsidRPr="005631D9" w14:paraId="676A1F0B" w14:textId="77777777" w:rsidTr="00C03129">
        <w:trPr>
          <w:tblHeader/>
        </w:trPr>
        <w:tc>
          <w:tcPr>
            <w:tcW w:w="568" w:type="dxa"/>
          </w:tcPr>
          <w:p w14:paraId="06F3AF7A"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D9FA294" w14:textId="5E34316D"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002CD7A5" w14:textId="3DC3E1C1"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0C7F1883" w14:textId="01C57526" w:rsidR="00730BEF" w:rsidRPr="005631D9" w:rsidRDefault="00730BEF" w:rsidP="00730BEF">
            <w:pPr>
              <w:jc w:val="both"/>
              <w:rPr>
                <w:rFonts w:cstheme="minorHAnsi"/>
                <w:color w:val="000000"/>
                <w:sz w:val="24"/>
                <w:szCs w:val="24"/>
              </w:rPr>
            </w:pPr>
            <w:r w:rsidRPr="005631D9">
              <w:rPr>
                <w:rFonts w:ascii="Calibri" w:hAnsi="Calibri"/>
                <w:sz w:val="24"/>
                <w:szCs w:val="24"/>
              </w:rPr>
              <w:t>...</w:t>
            </w:r>
          </w:p>
        </w:tc>
        <w:tc>
          <w:tcPr>
            <w:tcW w:w="3260" w:type="dxa"/>
          </w:tcPr>
          <w:p w14:paraId="53597A2E" w14:textId="37D1F3B4" w:rsidR="00730BEF" w:rsidRPr="005631D9" w:rsidRDefault="00730BEF" w:rsidP="00730BEF">
            <w:pPr>
              <w:jc w:val="both"/>
              <w:rPr>
                <w:rFonts w:cstheme="minorHAnsi"/>
                <w:color w:val="000000"/>
                <w:sz w:val="24"/>
                <w:szCs w:val="24"/>
              </w:rPr>
            </w:pPr>
          </w:p>
        </w:tc>
      </w:tr>
      <w:tr w:rsidR="00730BEF" w:rsidRPr="005631D9" w14:paraId="23ADB589" w14:textId="77777777" w:rsidTr="00C03129">
        <w:trPr>
          <w:tblHeader/>
        </w:trPr>
        <w:tc>
          <w:tcPr>
            <w:tcW w:w="568" w:type="dxa"/>
          </w:tcPr>
          <w:p w14:paraId="0490B7FE"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3EEF3F33" w14:textId="484280CA" w:rsidR="00730BEF" w:rsidRPr="005631D9" w:rsidRDefault="00730BEF" w:rsidP="00730BEF">
            <w:pPr>
              <w:autoSpaceDE w:val="0"/>
              <w:autoSpaceDN w:val="0"/>
              <w:adjustRightInd w:val="0"/>
              <w:jc w:val="both"/>
              <w:rPr>
                <w:rFonts w:ascii="Calibri" w:hAnsi="Calibri" w:cs="Calibri"/>
                <w:sz w:val="24"/>
                <w:szCs w:val="24"/>
              </w:rPr>
            </w:pPr>
            <w:r w:rsidRPr="005631D9">
              <w:rPr>
                <w:sz w:val="24"/>
                <w:szCs w:val="24"/>
              </w:rPr>
              <w:t>§ 1</w:t>
            </w:r>
            <w:proofErr w:type="gramStart"/>
            <w:r w:rsidRPr="005631D9">
              <w:rPr>
                <w:sz w:val="24"/>
                <w:szCs w:val="24"/>
              </w:rPr>
              <w:t>º  No</w:t>
            </w:r>
            <w:proofErr w:type="gramEnd"/>
            <w:r w:rsidRPr="005631D9">
              <w:rPr>
                <w:sz w:val="24"/>
                <w:szCs w:val="24"/>
              </w:rPr>
              <w:t xml:space="preserve"> exercício da competência de que trata este regulamento, a CMCA </w:t>
            </w:r>
            <w:r w:rsidRPr="005631D9">
              <w:rPr>
                <w:color w:val="ED0000"/>
                <w:sz w:val="24"/>
                <w:szCs w:val="24"/>
              </w:rPr>
              <w:t>contará com o suporte logístico e administrativo da Coordenação-Geral de suporte à Diretoria Colegiada da Previc, que funcionará como sua Secretaria-Executiva</w:t>
            </w:r>
            <w:r w:rsidRPr="005631D9">
              <w:rPr>
                <w:sz w:val="24"/>
                <w:szCs w:val="24"/>
              </w:rPr>
              <w:t>.</w:t>
            </w:r>
          </w:p>
        </w:tc>
        <w:tc>
          <w:tcPr>
            <w:tcW w:w="3969" w:type="dxa"/>
          </w:tcPr>
          <w:p w14:paraId="7B585CA5" w14:textId="33D05C05" w:rsidR="00730BEF" w:rsidRPr="005631D9" w:rsidRDefault="00730BEF" w:rsidP="00730BEF">
            <w:pPr>
              <w:autoSpaceDE w:val="0"/>
              <w:autoSpaceDN w:val="0"/>
              <w:adjustRightInd w:val="0"/>
              <w:spacing w:after="120"/>
              <w:jc w:val="both"/>
              <w:rPr>
                <w:sz w:val="24"/>
                <w:szCs w:val="24"/>
              </w:rPr>
            </w:pPr>
            <w:r w:rsidRPr="005631D9">
              <w:rPr>
                <w:sz w:val="24"/>
                <w:szCs w:val="24"/>
              </w:rPr>
              <w:t>§ 1</w:t>
            </w:r>
            <w:proofErr w:type="gramStart"/>
            <w:r w:rsidRPr="005631D9">
              <w:rPr>
                <w:sz w:val="24"/>
                <w:szCs w:val="24"/>
              </w:rPr>
              <w:t>º  No</w:t>
            </w:r>
            <w:proofErr w:type="gramEnd"/>
            <w:r w:rsidRPr="005631D9">
              <w:rPr>
                <w:sz w:val="24"/>
                <w:szCs w:val="24"/>
              </w:rPr>
              <w:t xml:space="preserve"> exercício da competência de que trata este regulamento, a CMCA </w:t>
            </w:r>
            <w:r w:rsidRPr="005631D9">
              <w:rPr>
                <w:color w:val="0070C0"/>
                <w:sz w:val="24"/>
                <w:szCs w:val="24"/>
              </w:rPr>
              <w:t xml:space="preserve">deve contar com </w:t>
            </w:r>
            <w:r w:rsidRPr="005631D9">
              <w:rPr>
                <w:rFonts w:cstheme="minorHAnsi"/>
                <w:color w:val="0070C0"/>
                <w:sz w:val="24"/>
                <w:szCs w:val="24"/>
              </w:rPr>
              <w:t>o suporte de sua Secretaria-Executiva</w:t>
            </w:r>
            <w:r w:rsidRPr="005631D9">
              <w:rPr>
                <w:rFonts w:cstheme="minorHAnsi"/>
                <w:sz w:val="24"/>
                <w:szCs w:val="24"/>
              </w:rPr>
              <w:t>.</w:t>
            </w:r>
          </w:p>
        </w:tc>
        <w:tc>
          <w:tcPr>
            <w:tcW w:w="3969" w:type="dxa"/>
          </w:tcPr>
          <w:p w14:paraId="4CAF30B6" w14:textId="66C33FA8"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No exercício da competência de que trata este regulamento, a CMCA deve contar com o suporte de sua Secretaria-Executiva. (NR)</w:t>
            </w:r>
          </w:p>
        </w:tc>
        <w:tc>
          <w:tcPr>
            <w:tcW w:w="3260" w:type="dxa"/>
          </w:tcPr>
          <w:p w14:paraId="07E70CF9" w14:textId="02DBFE16"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 considerando que foi criado cargo específico para Secretaria Executiva da CMCA na PF junto à Previc.</w:t>
            </w:r>
          </w:p>
        </w:tc>
      </w:tr>
      <w:tr w:rsidR="00730BEF" w:rsidRPr="005631D9" w14:paraId="7D980A8B" w14:textId="77777777" w:rsidTr="00C03129">
        <w:trPr>
          <w:tblHeader/>
        </w:trPr>
        <w:tc>
          <w:tcPr>
            <w:tcW w:w="568" w:type="dxa"/>
          </w:tcPr>
          <w:p w14:paraId="5A1A0815"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33B4FA20" w14:textId="3B731051"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40EC7810" w14:textId="53D15AF4"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4C133362" w14:textId="59C8CF80" w:rsidR="00730BEF" w:rsidRPr="005631D9" w:rsidRDefault="00730BEF" w:rsidP="00730BEF">
            <w:pPr>
              <w:jc w:val="both"/>
              <w:rPr>
                <w:rFonts w:cstheme="minorHAnsi"/>
                <w:color w:val="000000"/>
                <w:sz w:val="24"/>
                <w:szCs w:val="24"/>
              </w:rPr>
            </w:pPr>
            <w:r w:rsidRPr="005631D9">
              <w:rPr>
                <w:rFonts w:ascii="Calibri" w:hAnsi="Calibri"/>
                <w:sz w:val="24"/>
                <w:szCs w:val="24"/>
              </w:rPr>
              <w:t>...</w:t>
            </w:r>
          </w:p>
        </w:tc>
        <w:tc>
          <w:tcPr>
            <w:tcW w:w="3260" w:type="dxa"/>
          </w:tcPr>
          <w:p w14:paraId="4AC6E0DE" w14:textId="77ECA217" w:rsidR="00730BEF" w:rsidRPr="005631D9" w:rsidRDefault="00730BEF" w:rsidP="00730BEF">
            <w:pPr>
              <w:jc w:val="both"/>
              <w:rPr>
                <w:rFonts w:cstheme="minorHAnsi"/>
                <w:color w:val="000000"/>
                <w:sz w:val="24"/>
                <w:szCs w:val="24"/>
              </w:rPr>
            </w:pPr>
          </w:p>
        </w:tc>
      </w:tr>
      <w:tr w:rsidR="00730BEF" w:rsidRPr="005631D9" w14:paraId="626DF1B0" w14:textId="77777777" w:rsidTr="00C03129">
        <w:trPr>
          <w:tblHeader/>
        </w:trPr>
        <w:tc>
          <w:tcPr>
            <w:tcW w:w="568" w:type="dxa"/>
          </w:tcPr>
          <w:p w14:paraId="47A0649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E072A5E" w14:textId="02A62B59"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321. ...</w:t>
            </w:r>
          </w:p>
        </w:tc>
        <w:tc>
          <w:tcPr>
            <w:tcW w:w="3969" w:type="dxa"/>
          </w:tcPr>
          <w:p w14:paraId="13F1100C" w14:textId="2990929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321</w:t>
            </w:r>
          </w:p>
        </w:tc>
        <w:tc>
          <w:tcPr>
            <w:tcW w:w="3969" w:type="dxa"/>
          </w:tcPr>
          <w:p w14:paraId="7DCA20C1" w14:textId="07CD5651" w:rsidR="00730BEF" w:rsidRPr="005631D9" w:rsidRDefault="00730BEF" w:rsidP="00730BEF">
            <w:pPr>
              <w:jc w:val="both"/>
              <w:rPr>
                <w:rFonts w:cstheme="minorHAnsi"/>
                <w:color w:val="000000"/>
                <w:sz w:val="24"/>
                <w:szCs w:val="24"/>
              </w:rPr>
            </w:pPr>
            <w:r w:rsidRPr="005631D9">
              <w:rPr>
                <w:rFonts w:cstheme="minorHAnsi"/>
                <w:sz w:val="24"/>
                <w:szCs w:val="24"/>
              </w:rPr>
              <w:t>Art. 321</w:t>
            </w:r>
          </w:p>
        </w:tc>
        <w:tc>
          <w:tcPr>
            <w:tcW w:w="3260" w:type="dxa"/>
          </w:tcPr>
          <w:p w14:paraId="2201632B" w14:textId="17A70727" w:rsidR="00730BEF" w:rsidRPr="005631D9" w:rsidRDefault="00730BEF" w:rsidP="00730BEF">
            <w:pPr>
              <w:jc w:val="both"/>
              <w:rPr>
                <w:rFonts w:cstheme="minorHAnsi"/>
                <w:color w:val="000000"/>
                <w:sz w:val="24"/>
                <w:szCs w:val="24"/>
              </w:rPr>
            </w:pPr>
          </w:p>
        </w:tc>
      </w:tr>
      <w:tr w:rsidR="00730BEF" w:rsidRPr="005631D9" w14:paraId="46FBBF5A" w14:textId="77777777" w:rsidTr="00C03129">
        <w:trPr>
          <w:tblHeader/>
        </w:trPr>
        <w:tc>
          <w:tcPr>
            <w:tcW w:w="568" w:type="dxa"/>
          </w:tcPr>
          <w:p w14:paraId="5373CCBF"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50AAF5D" w14:textId="2C20C0C1" w:rsidR="00730BEF" w:rsidRPr="005631D9" w:rsidRDefault="00730BEF" w:rsidP="00730BEF">
            <w:pPr>
              <w:tabs>
                <w:tab w:val="center" w:pos="4820"/>
              </w:tabs>
              <w:spacing w:after="120"/>
              <w:ind w:right="29"/>
              <w:jc w:val="both"/>
              <w:rPr>
                <w:rFonts w:cstheme="minorHAnsi"/>
                <w:sz w:val="24"/>
                <w:szCs w:val="24"/>
              </w:rPr>
            </w:pPr>
            <w:r w:rsidRPr="005631D9">
              <w:rPr>
                <w:sz w:val="24"/>
                <w:szCs w:val="24"/>
              </w:rPr>
              <w:t>Parágrafo único. A Previc e a CMCA não receberão qualquer valor pela prestação dos serviços referidos neste Capítulo.</w:t>
            </w:r>
          </w:p>
        </w:tc>
        <w:tc>
          <w:tcPr>
            <w:tcW w:w="3969" w:type="dxa"/>
          </w:tcPr>
          <w:p w14:paraId="45F65282" w14:textId="3AF805A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1</w:t>
            </w:r>
            <w:proofErr w:type="gramStart"/>
            <w:r w:rsidRPr="005631D9">
              <w:rPr>
                <w:rFonts w:cstheme="minorHAnsi"/>
                <w:sz w:val="24"/>
                <w:szCs w:val="24"/>
              </w:rPr>
              <w:t xml:space="preserve">º  </w:t>
            </w:r>
            <w:r w:rsidRPr="005631D9">
              <w:rPr>
                <w:sz w:val="24"/>
                <w:szCs w:val="24"/>
              </w:rPr>
              <w:t>A</w:t>
            </w:r>
            <w:proofErr w:type="gramEnd"/>
            <w:r w:rsidRPr="005631D9">
              <w:rPr>
                <w:sz w:val="24"/>
                <w:szCs w:val="24"/>
              </w:rPr>
              <w:t xml:space="preserve"> Previc e a CMCA não receberão qualquer valor pela prestação dos serviços referidos neste Capítulo.</w:t>
            </w:r>
          </w:p>
        </w:tc>
        <w:tc>
          <w:tcPr>
            <w:tcW w:w="3969" w:type="dxa"/>
          </w:tcPr>
          <w:p w14:paraId="06B547D3" w14:textId="336744AF" w:rsidR="00730BEF" w:rsidRPr="005631D9" w:rsidRDefault="00730BEF" w:rsidP="00730BEF">
            <w:pPr>
              <w:jc w:val="both"/>
              <w:rPr>
                <w:rFonts w:ascii="Calibri" w:hAnsi="Calibri" w:cs="Calibri"/>
                <w:sz w:val="24"/>
                <w:szCs w:val="24"/>
              </w:rPr>
            </w:pPr>
            <w:r w:rsidRPr="005631D9">
              <w:rPr>
                <w:rFonts w:ascii="Calibri" w:hAnsi="Calibri" w:cs="Calibri"/>
                <w:sz w:val="24"/>
                <w:szCs w:val="24"/>
              </w:rPr>
              <w:t>§ 1º A Previc e a CMCA não receberão qualquer valor pela prestação dos serviços referidos neste Capítulo. (NR)</w:t>
            </w:r>
          </w:p>
          <w:p w14:paraId="1174FCBE" w14:textId="77777777" w:rsidR="00730BEF" w:rsidRPr="005631D9" w:rsidRDefault="00730BEF" w:rsidP="00730BEF">
            <w:pPr>
              <w:jc w:val="both"/>
              <w:rPr>
                <w:rFonts w:cstheme="minorHAnsi"/>
                <w:color w:val="000000"/>
                <w:sz w:val="24"/>
                <w:szCs w:val="24"/>
              </w:rPr>
            </w:pPr>
          </w:p>
        </w:tc>
        <w:tc>
          <w:tcPr>
            <w:tcW w:w="3260" w:type="dxa"/>
          </w:tcPr>
          <w:p w14:paraId="15C82942" w14:textId="4E579827" w:rsidR="00730BEF" w:rsidRPr="005631D9" w:rsidRDefault="00730BEF" w:rsidP="00730BEF">
            <w:pPr>
              <w:jc w:val="both"/>
              <w:rPr>
                <w:rFonts w:cstheme="minorHAnsi"/>
                <w:color w:val="000000"/>
                <w:sz w:val="24"/>
                <w:szCs w:val="24"/>
              </w:rPr>
            </w:pPr>
          </w:p>
        </w:tc>
      </w:tr>
      <w:tr w:rsidR="00730BEF" w:rsidRPr="005631D9" w14:paraId="51155569" w14:textId="77777777" w:rsidTr="00C03129">
        <w:trPr>
          <w:tblHeader/>
        </w:trPr>
        <w:tc>
          <w:tcPr>
            <w:tcW w:w="568" w:type="dxa"/>
          </w:tcPr>
          <w:p w14:paraId="2AB0B992"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CBD068" w14:textId="77777777"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1E0712BB" w14:textId="671E881A"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2º Quando os conflitos envolverem patrocinadores públicos de EFPC, os membros da CMCA, mediadores, conciliadores e árbitros devem, preferencialmente, possuir vínculo com o serviço público.</w:t>
            </w:r>
          </w:p>
        </w:tc>
        <w:tc>
          <w:tcPr>
            <w:tcW w:w="3969" w:type="dxa"/>
          </w:tcPr>
          <w:p w14:paraId="2DA52B1D" w14:textId="219B8A8A" w:rsidR="00730BEF" w:rsidRPr="005631D9" w:rsidRDefault="00730BEF" w:rsidP="00730BEF">
            <w:pPr>
              <w:jc w:val="both"/>
              <w:rPr>
                <w:rFonts w:cstheme="minorHAnsi"/>
                <w:color w:val="000000"/>
                <w:sz w:val="24"/>
                <w:szCs w:val="24"/>
              </w:rPr>
            </w:pPr>
            <w:r w:rsidRPr="005631D9">
              <w:rPr>
                <w:rFonts w:ascii="Calibri" w:hAnsi="Calibri" w:cs="Calibri"/>
                <w:sz w:val="24"/>
                <w:szCs w:val="24"/>
              </w:rPr>
              <w:t>§ 2º Quando os conflitos envolverem patrocinadores públicos de EFPC, os membros da CMCA, mediadores, conciliadores e árbitros devem, preferencialmente, possuir vínculo com o serviço público. (NR)</w:t>
            </w:r>
          </w:p>
        </w:tc>
        <w:tc>
          <w:tcPr>
            <w:tcW w:w="3260" w:type="dxa"/>
          </w:tcPr>
          <w:p w14:paraId="10664775" w14:textId="5010C011"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em atendimento à Recomendação 9.3.1 do Acórdão TCU nº 964/2024.</w:t>
            </w:r>
          </w:p>
        </w:tc>
      </w:tr>
      <w:tr w:rsidR="00730BEF" w:rsidRPr="005631D9" w14:paraId="7D805EE7" w14:textId="77777777" w:rsidTr="00C03129">
        <w:trPr>
          <w:tblHeader/>
        </w:trPr>
        <w:tc>
          <w:tcPr>
            <w:tcW w:w="568" w:type="dxa"/>
          </w:tcPr>
          <w:p w14:paraId="51553A8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DB3B89E" w14:textId="0C6E2650"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2BE623D" w14:textId="3275C6FB"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55407A94" w14:textId="400E79D0"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CCB73A8" w14:textId="3473B055" w:rsidR="00730BEF" w:rsidRPr="005631D9" w:rsidRDefault="00730BEF" w:rsidP="00730BEF">
            <w:pPr>
              <w:jc w:val="both"/>
              <w:rPr>
                <w:rFonts w:cstheme="minorHAnsi"/>
                <w:color w:val="000000"/>
                <w:sz w:val="24"/>
                <w:szCs w:val="24"/>
              </w:rPr>
            </w:pPr>
          </w:p>
        </w:tc>
      </w:tr>
      <w:tr w:rsidR="00807D3A" w:rsidRPr="005631D9" w14:paraId="16B425E2" w14:textId="77777777" w:rsidTr="00C03129">
        <w:trPr>
          <w:tblHeader/>
        </w:trPr>
        <w:tc>
          <w:tcPr>
            <w:tcW w:w="568" w:type="dxa"/>
          </w:tcPr>
          <w:p w14:paraId="0AF7027F" w14:textId="77777777" w:rsidR="00807D3A" w:rsidRPr="005631D9" w:rsidRDefault="00807D3A"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1277D55" w14:textId="6B5F646C" w:rsidR="00807D3A" w:rsidRPr="005631D9" w:rsidRDefault="00807D3A" w:rsidP="00730BEF">
            <w:pPr>
              <w:tabs>
                <w:tab w:val="center" w:pos="4820"/>
              </w:tabs>
              <w:spacing w:after="120"/>
              <w:ind w:right="29"/>
              <w:jc w:val="both"/>
              <w:rPr>
                <w:rFonts w:cstheme="minorHAnsi"/>
                <w:sz w:val="24"/>
                <w:szCs w:val="24"/>
              </w:rPr>
            </w:pPr>
            <w:r w:rsidRPr="005631D9">
              <w:rPr>
                <w:rFonts w:cstheme="minorHAnsi"/>
                <w:sz w:val="24"/>
                <w:szCs w:val="24"/>
              </w:rPr>
              <w:t>Art. 364. ...</w:t>
            </w:r>
          </w:p>
        </w:tc>
        <w:tc>
          <w:tcPr>
            <w:tcW w:w="3969" w:type="dxa"/>
          </w:tcPr>
          <w:p w14:paraId="22FFEC63" w14:textId="00CC32ED" w:rsidR="00807D3A" w:rsidRPr="005631D9" w:rsidRDefault="00807D3A" w:rsidP="00730BEF">
            <w:pPr>
              <w:tabs>
                <w:tab w:val="center" w:pos="4820"/>
              </w:tabs>
              <w:spacing w:after="120"/>
              <w:jc w:val="both"/>
              <w:rPr>
                <w:rFonts w:cstheme="minorHAnsi"/>
                <w:sz w:val="24"/>
                <w:szCs w:val="24"/>
              </w:rPr>
            </w:pPr>
          </w:p>
        </w:tc>
        <w:tc>
          <w:tcPr>
            <w:tcW w:w="3969" w:type="dxa"/>
          </w:tcPr>
          <w:p w14:paraId="4F1C68E2" w14:textId="5E07C57A" w:rsidR="00807D3A" w:rsidRPr="005631D9" w:rsidRDefault="003E6695" w:rsidP="00730BEF">
            <w:pPr>
              <w:jc w:val="both"/>
              <w:rPr>
                <w:rFonts w:cstheme="minorHAnsi"/>
                <w:color w:val="000000"/>
                <w:sz w:val="24"/>
                <w:szCs w:val="24"/>
              </w:rPr>
            </w:pPr>
            <w:r w:rsidRPr="005631D9">
              <w:rPr>
                <w:rFonts w:cstheme="minorHAnsi"/>
                <w:sz w:val="24"/>
                <w:szCs w:val="24"/>
              </w:rPr>
              <w:t>Art. 364. ...</w:t>
            </w:r>
          </w:p>
        </w:tc>
        <w:tc>
          <w:tcPr>
            <w:tcW w:w="3260" w:type="dxa"/>
          </w:tcPr>
          <w:p w14:paraId="0FF0748E" w14:textId="77777777" w:rsidR="00807D3A" w:rsidRPr="005631D9" w:rsidRDefault="00807D3A" w:rsidP="00730BEF">
            <w:pPr>
              <w:jc w:val="both"/>
              <w:rPr>
                <w:rFonts w:cstheme="minorHAnsi"/>
                <w:color w:val="000000"/>
                <w:sz w:val="24"/>
                <w:szCs w:val="24"/>
              </w:rPr>
            </w:pPr>
          </w:p>
        </w:tc>
      </w:tr>
      <w:tr w:rsidR="00807D3A" w:rsidRPr="005631D9" w14:paraId="75D0D1DA" w14:textId="77777777" w:rsidTr="0030585A">
        <w:trPr>
          <w:tblHeader/>
        </w:trPr>
        <w:tc>
          <w:tcPr>
            <w:tcW w:w="568" w:type="dxa"/>
          </w:tcPr>
          <w:p w14:paraId="20E1DD22" w14:textId="77777777" w:rsidR="00807D3A" w:rsidRPr="005631D9" w:rsidRDefault="00807D3A"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3ED2CCF" w14:textId="77777777" w:rsidR="00807D3A" w:rsidRPr="005631D9" w:rsidRDefault="00807D3A" w:rsidP="00730BEF">
            <w:pPr>
              <w:tabs>
                <w:tab w:val="center" w:pos="4820"/>
              </w:tabs>
              <w:spacing w:after="120"/>
              <w:ind w:right="29"/>
              <w:jc w:val="both"/>
              <w:rPr>
                <w:rFonts w:cstheme="minorHAnsi"/>
                <w:sz w:val="24"/>
                <w:szCs w:val="24"/>
              </w:rPr>
            </w:pPr>
          </w:p>
        </w:tc>
        <w:tc>
          <w:tcPr>
            <w:tcW w:w="3969" w:type="dxa"/>
          </w:tcPr>
          <w:p w14:paraId="0CDCB14E" w14:textId="34CA6DCA" w:rsidR="00807D3A" w:rsidRPr="005631D9" w:rsidRDefault="00807D3A" w:rsidP="00730BEF">
            <w:pPr>
              <w:tabs>
                <w:tab w:val="center" w:pos="4820"/>
              </w:tabs>
              <w:spacing w:after="120"/>
              <w:jc w:val="both"/>
              <w:rPr>
                <w:rFonts w:cstheme="minorHAnsi"/>
                <w:sz w:val="24"/>
                <w:szCs w:val="24"/>
              </w:rPr>
            </w:pPr>
          </w:p>
        </w:tc>
        <w:tc>
          <w:tcPr>
            <w:tcW w:w="3969" w:type="dxa"/>
            <w:shd w:val="clear" w:color="auto" w:fill="auto"/>
          </w:tcPr>
          <w:p w14:paraId="098AC858" w14:textId="0E635940" w:rsidR="00807D3A" w:rsidRPr="005631D9" w:rsidRDefault="003E6695" w:rsidP="00730BEF">
            <w:pPr>
              <w:jc w:val="both"/>
              <w:rPr>
                <w:rFonts w:cstheme="minorHAnsi"/>
                <w:color w:val="000000"/>
                <w:sz w:val="24"/>
                <w:szCs w:val="24"/>
              </w:rPr>
            </w:pPr>
            <w:r w:rsidRPr="005631D9">
              <w:rPr>
                <w:rFonts w:cstheme="minorHAnsi"/>
                <w:color w:val="004E9A"/>
                <w:sz w:val="24"/>
                <w:szCs w:val="24"/>
                <w:shd w:val="clear" w:color="auto" w:fill="FFFFFF"/>
              </w:rPr>
              <w:t>§ 3</w:t>
            </w:r>
            <w:proofErr w:type="gramStart"/>
            <w:r w:rsidRPr="005631D9">
              <w:rPr>
                <w:rFonts w:cstheme="minorHAnsi"/>
                <w:color w:val="004E9A"/>
                <w:sz w:val="24"/>
                <w:szCs w:val="24"/>
                <w:shd w:val="clear" w:color="auto" w:fill="FFFFFF"/>
              </w:rPr>
              <w:t>º  A</w:t>
            </w:r>
            <w:proofErr w:type="gramEnd"/>
            <w:r w:rsidRPr="005631D9">
              <w:rPr>
                <w:rFonts w:cstheme="minorHAnsi"/>
                <w:color w:val="004E9A"/>
                <w:sz w:val="24"/>
                <w:szCs w:val="24"/>
                <w:shd w:val="clear" w:color="auto" w:fill="FFFFFF"/>
              </w:rPr>
              <w:t xml:space="preserve"> forma de envio das informações deve ser realizada conforme Portaria da Diretoria de Normas (</w:t>
            </w:r>
            <w:proofErr w:type="spellStart"/>
            <w:r w:rsidRPr="005631D9">
              <w:rPr>
                <w:rFonts w:cstheme="minorHAnsi"/>
                <w:color w:val="004E9A"/>
                <w:sz w:val="24"/>
                <w:szCs w:val="24"/>
                <w:shd w:val="clear" w:color="auto" w:fill="FFFFFF"/>
              </w:rPr>
              <w:t>Dinor</w:t>
            </w:r>
            <w:proofErr w:type="spellEnd"/>
            <w:r w:rsidRPr="005631D9">
              <w:rPr>
                <w:rFonts w:cstheme="minorHAnsi"/>
                <w:color w:val="004E9A"/>
                <w:sz w:val="24"/>
                <w:szCs w:val="24"/>
                <w:shd w:val="clear" w:color="auto" w:fill="FFFFFF"/>
              </w:rPr>
              <w:t>). (NR)</w:t>
            </w:r>
          </w:p>
        </w:tc>
        <w:tc>
          <w:tcPr>
            <w:tcW w:w="3260" w:type="dxa"/>
            <w:shd w:val="clear" w:color="auto" w:fill="auto"/>
          </w:tcPr>
          <w:p w14:paraId="2C3484A1" w14:textId="1EABA9E1" w:rsidR="00807D3A" w:rsidRPr="005631D9" w:rsidRDefault="003E6695" w:rsidP="00730BEF">
            <w:pPr>
              <w:jc w:val="both"/>
              <w:rPr>
                <w:rFonts w:cstheme="minorHAnsi"/>
                <w:color w:val="000000"/>
                <w:sz w:val="24"/>
                <w:szCs w:val="24"/>
              </w:rPr>
            </w:pPr>
            <w:r w:rsidRPr="005631D9">
              <w:rPr>
                <w:rFonts w:cstheme="minorHAnsi"/>
                <w:color w:val="000000"/>
                <w:sz w:val="24"/>
                <w:szCs w:val="24"/>
              </w:rPr>
              <w:t xml:space="preserve">Inclusão de § para dar amparo à remissão do art. 368, de modo a conferir </w:t>
            </w:r>
            <w:r w:rsidRPr="005631D9">
              <w:rPr>
                <w:rFonts w:ascii="Calibri" w:hAnsi="Calibri"/>
                <w:color w:val="000000"/>
              </w:rPr>
              <w:t>interpretação correta de qual instrumento seria utilizado para definir a forma de envio das informações.</w:t>
            </w:r>
          </w:p>
        </w:tc>
      </w:tr>
      <w:tr w:rsidR="00807D3A" w:rsidRPr="005631D9" w14:paraId="472CF93B" w14:textId="77777777" w:rsidTr="003E6695">
        <w:trPr>
          <w:tblHeader/>
        </w:trPr>
        <w:tc>
          <w:tcPr>
            <w:tcW w:w="568" w:type="dxa"/>
          </w:tcPr>
          <w:p w14:paraId="5F7B79CE" w14:textId="77777777" w:rsidR="00807D3A" w:rsidRPr="005631D9" w:rsidRDefault="00807D3A"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EFCB1CC" w14:textId="4B10DAFE" w:rsidR="00807D3A" w:rsidRPr="005631D9" w:rsidRDefault="003E6695"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F3DB068" w14:textId="54E2A0FF" w:rsidR="00807D3A" w:rsidRPr="005631D9" w:rsidRDefault="00807D3A" w:rsidP="00730BEF">
            <w:pPr>
              <w:tabs>
                <w:tab w:val="center" w:pos="4820"/>
              </w:tabs>
              <w:spacing w:after="120"/>
              <w:jc w:val="both"/>
              <w:rPr>
                <w:rFonts w:cstheme="minorHAnsi"/>
                <w:sz w:val="24"/>
                <w:szCs w:val="24"/>
              </w:rPr>
            </w:pPr>
          </w:p>
        </w:tc>
        <w:tc>
          <w:tcPr>
            <w:tcW w:w="3969" w:type="dxa"/>
            <w:shd w:val="clear" w:color="auto" w:fill="auto"/>
          </w:tcPr>
          <w:p w14:paraId="5CA562B1" w14:textId="3BABD7D6" w:rsidR="00807D3A" w:rsidRPr="005631D9" w:rsidRDefault="003E6695" w:rsidP="00730BEF">
            <w:pPr>
              <w:jc w:val="both"/>
              <w:rPr>
                <w:rFonts w:cstheme="minorHAnsi"/>
                <w:color w:val="000000"/>
                <w:sz w:val="24"/>
                <w:szCs w:val="24"/>
              </w:rPr>
            </w:pPr>
            <w:r w:rsidRPr="005631D9">
              <w:rPr>
                <w:rFonts w:cstheme="minorHAnsi"/>
                <w:color w:val="000000"/>
                <w:sz w:val="24"/>
                <w:szCs w:val="24"/>
              </w:rPr>
              <w:t>....</w:t>
            </w:r>
          </w:p>
        </w:tc>
        <w:tc>
          <w:tcPr>
            <w:tcW w:w="3260" w:type="dxa"/>
            <w:shd w:val="clear" w:color="auto" w:fill="auto"/>
          </w:tcPr>
          <w:p w14:paraId="4FC80321" w14:textId="77777777" w:rsidR="00807D3A" w:rsidRPr="005631D9" w:rsidRDefault="00807D3A" w:rsidP="00730BEF">
            <w:pPr>
              <w:jc w:val="both"/>
              <w:rPr>
                <w:rFonts w:cstheme="minorHAnsi"/>
                <w:color w:val="000000"/>
                <w:sz w:val="24"/>
                <w:szCs w:val="24"/>
              </w:rPr>
            </w:pPr>
          </w:p>
        </w:tc>
      </w:tr>
      <w:tr w:rsidR="003E6695" w:rsidRPr="005631D9" w14:paraId="3BF3EF37" w14:textId="77777777" w:rsidTr="0030585A">
        <w:trPr>
          <w:tblHeader/>
        </w:trPr>
        <w:tc>
          <w:tcPr>
            <w:tcW w:w="568" w:type="dxa"/>
          </w:tcPr>
          <w:p w14:paraId="3A1EE2E4" w14:textId="77777777" w:rsidR="003E6695" w:rsidRPr="005631D9" w:rsidRDefault="003E6695"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DF31467" w14:textId="77777777" w:rsidR="003E6695" w:rsidRPr="005631D9" w:rsidRDefault="003E6695" w:rsidP="00730BEF">
            <w:pPr>
              <w:tabs>
                <w:tab w:val="center" w:pos="4820"/>
              </w:tabs>
              <w:spacing w:after="120"/>
              <w:ind w:right="29"/>
              <w:jc w:val="both"/>
              <w:rPr>
                <w:rFonts w:cstheme="minorHAnsi"/>
                <w:sz w:val="24"/>
                <w:szCs w:val="24"/>
              </w:rPr>
            </w:pPr>
          </w:p>
        </w:tc>
        <w:tc>
          <w:tcPr>
            <w:tcW w:w="3969" w:type="dxa"/>
          </w:tcPr>
          <w:p w14:paraId="01628984" w14:textId="154727F9" w:rsidR="003E6695" w:rsidRPr="005631D9" w:rsidRDefault="003E6695" w:rsidP="00730BEF">
            <w:pPr>
              <w:tabs>
                <w:tab w:val="center" w:pos="4820"/>
              </w:tabs>
              <w:spacing w:after="120"/>
              <w:jc w:val="both"/>
              <w:rPr>
                <w:rFonts w:cstheme="minorHAnsi"/>
                <w:sz w:val="24"/>
                <w:szCs w:val="24"/>
              </w:rPr>
            </w:pPr>
          </w:p>
        </w:tc>
        <w:tc>
          <w:tcPr>
            <w:tcW w:w="3969" w:type="dxa"/>
            <w:shd w:val="clear" w:color="auto" w:fill="auto"/>
          </w:tcPr>
          <w:p w14:paraId="3C42351E" w14:textId="6FE10026" w:rsidR="003E6695" w:rsidRPr="005631D9" w:rsidRDefault="003E6695" w:rsidP="003E6695">
            <w:pPr>
              <w:tabs>
                <w:tab w:val="center" w:pos="4820"/>
              </w:tabs>
              <w:spacing w:after="120"/>
              <w:ind w:right="29"/>
              <w:jc w:val="both"/>
              <w:rPr>
                <w:rFonts w:cstheme="minorHAnsi"/>
                <w:color w:val="212121"/>
                <w:sz w:val="24"/>
                <w:szCs w:val="24"/>
                <w:shd w:val="clear" w:color="auto" w:fill="FFFFFF"/>
              </w:rPr>
            </w:pPr>
            <w:r w:rsidRPr="005631D9">
              <w:rPr>
                <w:rFonts w:cstheme="minorHAnsi"/>
                <w:color w:val="212121"/>
                <w:sz w:val="24"/>
                <w:szCs w:val="24"/>
                <w:shd w:val="clear" w:color="auto" w:fill="FFFFFF"/>
              </w:rPr>
              <w:t>Art. 368.</w:t>
            </w:r>
            <w:r w:rsidR="00375B6B">
              <w:rPr>
                <w:rFonts w:cstheme="minorHAnsi"/>
                <w:color w:val="212121"/>
                <w:sz w:val="24"/>
                <w:szCs w:val="24"/>
                <w:shd w:val="clear" w:color="auto" w:fill="FFFFFF"/>
              </w:rPr>
              <w:t xml:space="preserve"> </w:t>
            </w:r>
            <w:r w:rsidRPr="005631D9">
              <w:rPr>
                <w:rFonts w:cstheme="minorHAnsi"/>
                <w:color w:val="212121"/>
                <w:sz w:val="24"/>
                <w:szCs w:val="24"/>
                <w:shd w:val="clear" w:color="auto" w:fill="FFFFFF"/>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5631D9">
              <w:rPr>
                <w:rFonts w:cstheme="minorHAnsi"/>
                <w:color w:val="0070C0"/>
                <w:sz w:val="24"/>
                <w:szCs w:val="24"/>
                <w:shd w:val="clear" w:color="auto" w:fill="FFFFFF"/>
              </w:rPr>
              <w:t>§ 3º do</w:t>
            </w:r>
            <w:r w:rsidRPr="005631D9">
              <w:rPr>
                <w:rFonts w:cstheme="minorHAnsi"/>
                <w:color w:val="212121"/>
                <w:sz w:val="24"/>
                <w:szCs w:val="24"/>
                <w:shd w:val="clear" w:color="auto" w:fill="FFFFFF"/>
              </w:rPr>
              <w:t xml:space="preserve"> art. 364 desta Resolução.” (NR)</w:t>
            </w:r>
          </w:p>
        </w:tc>
        <w:tc>
          <w:tcPr>
            <w:tcW w:w="3260" w:type="dxa"/>
            <w:shd w:val="clear" w:color="auto" w:fill="auto"/>
          </w:tcPr>
          <w:p w14:paraId="52FC8129" w14:textId="106AE412" w:rsidR="003E6695" w:rsidRPr="005631D9" w:rsidRDefault="003E6695" w:rsidP="00730BEF">
            <w:pPr>
              <w:jc w:val="both"/>
              <w:rPr>
                <w:rFonts w:cstheme="minorHAnsi"/>
                <w:color w:val="000000"/>
                <w:sz w:val="24"/>
                <w:szCs w:val="24"/>
              </w:rPr>
            </w:pPr>
            <w:r w:rsidRPr="005631D9">
              <w:rPr>
                <w:rFonts w:cstheme="minorHAnsi"/>
                <w:color w:val="000000"/>
                <w:sz w:val="24"/>
                <w:szCs w:val="24"/>
              </w:rPr>
              <w:t>Alteração de referência normativa, visto que a remissão atual não está condizente com o disposto no artigo, ou seja, está indevida.</w:t>
            </w:r>
          </w:p>
        </w:tc>
      </w:tr>
      <w:tr w:rsidR="003E6695" w:rsidRPr="005631D9" w14:paraId="49604A5B" w14:textId="77777777" w:rsidTr="00C03129">
        <w:trPr>
          <w:tblHeader/>
        </w:trPr>
        <w:tc>
          <w:tcPr>
            <w:tcW w:w="568" w:type="dxa"/>
          </w:tcPr>
          <w:p w14:paraId="0657DBD5" w14:textId="77777777" w:rsidR="003E6695" w:rsidRPr="005631D9" w:rsidRDefault="003E6695"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73993F4F" w14:textId="43F62EAF" w:rsidR="003E6695" w:rsidRPr="005631D9" w:rsidRDefault="003E6695"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91EBE19" w14:textId="65D548A2" w:rsidR="003E6695" w:rsidRPr="005631D9" w:rsidRDefault="003E6695" w:rsidP="00730BEF">
            <w:pPr>
              <w:tabs>
                <w:tab w:val="center" w:pos="4820"/>
              </w:tabs>
              <w:spacing w:after="120"/>
              <w:jc w:val="both"/>
              <w:rPr>
                <w:rFonts w:cstheme="minorHAnsi"/>
                <w:sz w:val="24"/>
                <w:szCs w:val="24"/>
              </w:rPr>
            </w:pPr>
          </w:p>
        </w:tc>
        <w:tc>
          <w:tcPr>
            <w:tcW w:w="3969" w:type="dxa"/>
          </w:tcPr>
          <w:p w14:paraId="0B6F9D6D" w14:textId="79AA38F7" w:rsidR="003E6695" w:rsidRPr="005631D9" w:rsidRDefault="003E6695"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3F717FE" w14:textId="77777777" w:rsidR="003E6695" w:rsidRPr="005631D9" w:rsidRDefault="003E6695" w:rsidP="00730BEF">
            <w:pPr>
              <w:jc w:val="both"/>
              <w:rPr>
                <w:rFonts w:cstheme="minorHAnsi"/>
                <w:color w:val="000000"/>
                <w:sz w:val="24"/>
                <w:szCs w:val="24"/>
              </w:rPr>
            </w:pPr>
          </w:p>
        </w:tc>
      </w:tr>
      <w:tr w:rsidR="00730BEF" w:rsidRPr="005631D9" w14:paraId="50F1138D" w14:textId="4496356A" w:rsidTr="00C03129">
        <w:trPr>
          <w:tblHeader/>
        </w:trPr>
        <w:tc>
          <w:tcPr>
            <w:tcW w:w="568" w:type="dxa"/>
          </w:tcPr>
          <w:p w14:paraId="4701EFF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7CE3DE11" w14:textId="2ABC162F" w:rsidR="00730BEF" w:rsidRPr="005631D9" w:rsidRDefault="00730BEF" w:rsidP="00730BEF">
            <w:pPr>
              <w:tabs>
                <w:tab w:val="center" w:pos="4820"/>
              </w:tabs>
              <w:spacing w:after="120"/>
              <w:ind w:right="29"/>
              <w:jc w:val="center"/>
              <w:rPr>
                <w:rFonts w:cstheme="minorHAnsi"/>
                <w:sz w:val="24"/>
                <w:szCs w:val="24"/>
              </w:rPr>
            </w:pPr>
            <w:bookmarkStart w:id="0" w:name="_Hlk163058251"/>
            <w:r w:rsidRPr="005631D9">
              <w:rPr>
                <w:rFonts w:cstheme="minorHAnsi"/>
                <w:sz w:val="24"/>
                <w:szCs w:val="24"/>
              </w:rPr>
              <w:t>CAPÍTUL</w:t>
            </w:r>
            <w:r w:rsidR="00375B6B">
              <w:rPr>
                <w:rFonts w:cstheme="minorHAnsi"/>
                <w:sz w:val="24"/>
                <w:szCs w:val="24"/>
              </w:rPr>
              <w:t>O</w:t>
            </w:r>
            <w:r w:rsidRPr="005631D9">
              <w:rPr>
                <w:rFonts w:cstheme="minorHAnsi"/>
                <w:sz w:val="24"/>
                <w:szCs w:val="24"/>
              </w:rPr>
              <w:t xml:space="preserve"> XIII</w:t>
            </w:r>
          </w:p>
          <w:p w14:paraId="43474057" w14:textId="40119091"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DOS PROCEDIMENTOS VISANDO À PREVENÇÃO DOS CRIMES DE LAVAGEM OU OCULTAÇÃO DE BENS, DIREITOS E VALORES, E DE COMBATE AO TERRORISMO</w:t>
            </w:r>
          </w:p>
        </w:tc>
        <w:tc>
          <w:tcPr>
            <w:tcW w:w="3969" w:type="dxa"/>
          </w:tcPr>
          <w:p w14:paraId="03B11DF4" w14:textId="77777777" w:rsidR="00730BEF" w:rsidRPr="005631D9" w:rsidRDefault="00730BEF" w:rsidP="00730BEF">
            <w:pPr>
              <w:tabs>
                <w:tab w:val="center" w:pos="4820"/>
              </w:tabs>
              <w:spacing w:after="120"/>
              <w:ind w:left="-567" w:right="-852"/>
              <w:jc w:val="center"/>
              <w:rPr>
                <w:rFonts w:cstheme="minorHAnsi"/>
                <w:sz w:val="24"/>
                <w:szCs w:val="24"/>
              </w:rPr>
            </w:pPr>
            <w:r w:rsidRPr="005631D9">
              <w:rPr>
                <w:rFonts w:cstheme="minorHAnsi"/>
                <w:sz w:val="24"/>
                <w:szCs w:val="24"/>
              </w:rPr>
              <w:t>CAPÍTULO XIII</w:t>
            </w:r>
          </w:p>
          <w:p w14:paraId="1F7C1C7A" w14:textId="3CD6D64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DOS PROCEDIMENTOS VISANDO À PREVENÇÃO DOS CRIMES DE LAVAGEM OU OCULTAÇÃO DE BENS, DIREITOS E VALORES, E DE COMBATE AO FINANCIAMENTO DO TERRORISMO</w:t>
            </w:r>
          </w:p>
        </w:tc>
        <w:tc>
          <w:tcPr>
            <w:tcW w:w="3969" w:type="dxa"/>
          </w:tcPr>
          <w:p w14:paraId="1BBAA497" w14:textId="77777777" w:rsidR="00730BEF" w:rsidRPr="005631D9" w:rsidRDefault="00730BEF" w:rsidP="00730BEF">
            <w:pPr>
              <w:tabs>
                <w:tab w:val="center" w:pos="4820"/>
              </w:tabs>
              <w:spacing w:after="120"/>
              <w:ind w:left="-567" w:right="-852"/>
              <w:jc w:val="center"/>
              <w:rPr>
                <w:rFonts w:cstheme="minorHAnsi"/>
                <w:sz w:val="24"/>
                <w:szCs w:val="24"/>
              </w:rPr>
            </w:pPr>
            <w:r w:rsidRPr="005631D9">
              <w:rPr>
                <w:rFonts w:cstheme="minorHAnsi"/>
                <w:sz w:val="24"/>
                <w:szCs w:val="24"/>
              </w:rPr>
              <w:t>CAPÍTULO XIII</w:t>
            </w:r>
          </w:p>
          <w:p w14:paraId="3BAD290E" w14:textId="62490567" w:rsidR="00730BEF" w:rsidRPr="005631D9" w:rsidRDefault="00730BEF" w:rsidP="00730BEF">
            <w:pPr>
              <w:jc w:val="both"/>
              <w:rPr>
                <w:rFonts w:cstheme="minorHAnsi"/>
                <w:color w:val="000000"/>
                <w:sz w:val="24"/>
                <w:szCs w:val="24"/>
              </w:rPr>
            </w:pPr>
            <w:r w:rsidRPr="005631D9">
              <w:rPr>
                <w:rFonts w:cstheme="minorHAnsi"/>
                <w:sz w:val="24"/>
                <w:szCs w:val="24"/>
              </w:rPr>
              <w:t>DOS PROCEDIMENTOS VISANDO À PREVENÇÃO DOS CRIMES DE LAVAGEM OU OCULTAÇÃO DE BENS, DIREITOS E VALORES, E DE COMBATE AO FINANCIAMENTO DO TERRORISMO</w:t>
            </w:r>
          </w:p>
        </w:tc>
        <w:tc>
          <w:tcPr>
            <w:tcW w:w="3260" w:type="dxa"/>
          </w:tcPr>
          <w:p w14:paraId="775D4A1C" w14:textId="25AB6778"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da nomenclatura do Capítulo para melhor compreensão.</w:t>
            </w:r>
          </w:p>
        </w:tc>
      </w:tr>
      <w:tr w:rsidR="00730BEF" w:rsidRPr="005631D9" w14:paraId="39540B47" w14:textId="0468DB27" w:rsidTr="00C03129">
        <w:trPr>
          <w:tblHeader/>
        </w:trPr>
        <w:tc>
          <w:tcPr>
            <w:tcW w:w="568" w:type="dxa"/>
          </w:tcPr>
          <w:p w14:paraId="1E3B6DF4"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276F5004" w14:textId="234EB9D2"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375.  As EFPC devem observar o disposto nas Lei nº 9.613, de 3 de março de 1998, e da Lei nº 13.260, de 16 de março de 2016, quando verificarem a existência de indícios dos crimes previstos nas referidas Leis, comunicando tal fato imediatamente à Previc.</w:t>
            </w:r>
          </w:p>
        </w:tc>
        <w:tc>
          <w:tcPr>
            <w:tcW w:w="3969" w:type="dxa"/>
          </w:tcPr>
          <w:p w14:paraId="745D71E8" w14:textId="0A569E1B" w:rsidR="00730BEF" w:rsidRPr="005631D9" w:rsidRDefault="00730BEF" w:rsidP="00730BEF">
            <w:pPr>
              <w:tabs>
                <w:tab w:val="center" w:pos="4820"/>
              </w:tabs>
              <w:spacing w:after="120"/>
              <w:jc w:val="both"/>
              <w:rPr>
                <w:rFonts w:cstheme="minorHAnsi"/>
                <w:sz w:val="24"/>
                <w:szCs w:val="24"/>
              </w:rPr>
            </w:pPr>
            <w:r w:rsidRPr="005631D9">
              <w:rPr>
                <w:rFonts w:cstheme="minorHAnsi"/>
                <w:color w:val="0070C0"/>
                <w:sz w:val="24"/>
                <w:szCs w:val="24"/>
              </w:rPr>
              <w:t xml:space="preserve">Art. 375.  As EFPC devem observar o disposto nesta Resolução para prevenir a utilização do regime de previdência complementar fechada para a prática dos crimes de "lavagem" ou de ocultação de bens, direitos e valores, de que trata a Lei nº 9.613, de 3 de março de 1998, e de financiamento do terrorismo, previsto na Lei nº 13.260, de 16 de março de 2016. </w:t>
            </w:r>
          </w:p>
        </w:tc>
        <w:tc>
          <w:tcPr>
            <w:tcW w:w="3969" w:type="dxa"/>
          </w:tcPr>
          <w:p w14:paraId="716E0923" w14:textId="4FF009B3"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375. 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 (NR)</w:t>
            </w:r>
          </w:p>
        </w:tc>
        <w:tc>
          <w:tcPr>
            <w:tcW w:w="3260" w:type="dxa"/>
          </w:tcPr>
          <w:p w14:paraId="3FE7C3EC" w14:textId="7D0CDC58"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inciso para complementar o dispositivo de modo a trazer clareza para o artigo.</w:t>
            </w:r>
          </w:p>
        </w:tc>
      </w:tr>
      <w:tr w:rsidR="00730BEF" w:rsidRPr="005631D9" w14:paraId="5A697B86" w14:textId="7592A89A" w:rsidTr="00C03129">
        <w:trPr>
          <w:tblHeader/>
        </w:trPr>
        <w:tc>
          <w:tcPr>
            <w:tcW w:w="568" w:type="dxa"/>
          </w:tcPr>
          <w:p w14:paraId="1BD13BA9"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00C557A" w14:textId="06F2631E"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376.  As EFPC, considerando seu perfil de risco, porte e complexidade, devem implementar e manter política formulada com base em princípios e diretrizes que busquem prevenir a sua utilização para as práticas de lavagem de dinheiro e de financiamento do terrorismo.</w:t>
            </w:r>
          </w:p>
        </w:tc>
        <w:tc>
          <w:tcPr>
            <w:tcW w:w="3969" w:type="dxa"/>
          </w:tcPr>
          <w:p w14:paraId="7437E748" w14:textId="7AF3447E" w:rsidR="00730BEF" w:rsidRPr="005631D9" w:rsidRDefault="00730BEF" w:rsidP="00730BEF">
            <w:pPr>
              <w:ind w:left="41" w:right="29"/>
              <w:jc w:val="both"/>
              <w:rPr>
                <w:rFonts w:cstheme="minorHAnsi"/>
                <w:sz w:val="24"/>
                <w:szCs w:val="24"/>
              </w:rPr>
            </w:pPr>
            <w:r w:rsidRPr="005631D9">
              <w:rPr>
                <w:rFonts w:cstheme="minorHAnsi"/>
                <w:sz w:val="24"/>
                <w:szCs w:val="24"/>
              </w:rPr>
              <w:t xml:space="preserve">Art. 376.  As EFPC, considerando seu perfil de risco, porte e complexidade, devem implementar e manter política, </w:t>
            </w:r>
            <w:r w:rsidRPr="005631D9">
              <w:rPr>
                <w:rFonts w:cstheme="minorHAnsi"/>
                <w:color w:val="0070C0"/>
                <w:sz w:val="24"/>
                <w:szCs w:val="24"/>
              </w:rPr>
              <w:t xml:space="preserve">procedimentos e controles internos formulados </w:t>
            </w:r>
            <w:r w:rsidRPr="005631D9">
              <w:rPr>
                <w:rFonts w:cstheme="minorHAnsi"/>
                <w:sz w:val="24"/>
                <w:szCs w:val="24"/>
              </w:rPr>
              <w:t>com base em princípios e diretrizes que busquem prevenir a sua utilização para as práticas de lavagem de dinheiro e de financiamento do terrorismo.</w:t>
            </w:r>
          </w:p>
        </w:tc>
        <w:tc>
          <w:tcPr>
            <w:tcW w:w="3969" w:type="dxa"/>
          </w:tcPr>
          <w:p w14:paraId="270EF724" w14:textId="460295FD"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376.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 (NR)</w:t>
            </w:r>
          </w:p>
        </w:tc>
        <w:tc>
          <w:tcPr>
            <w:tcW w:w="3260" w:type="dxa"/>
          </w:tcPr>
          <w:p w14:paraId="1FB0BDAE" w14:textId="25617695"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inciso para complementar o dispositivo de modo a trazer clareza para o artigo.</w:t>
            </w:r>
          </w:p>
        </w:tc>
      </w:tr>
      <w:tr w:rsidR="00730BEF" w:rsidRPr="005631D9" w14:paraId="76B167B4" w14:textId="41030797" w:rsidTr="00C03129">
        <w:trPr>
          <w:tblHeader/>
        </w:trPr>
        <w:tc>
          <w:tcPr>
            <w:tcW w:w="568" w:type="dxa"/>
          </w:tcPr>
          <w:p w14:paraId="2B09FC1C"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3EC91EE7" w14:textId="08727BF4"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44B3573D" w14:textId="27F0036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20C0CFE" w14:textId="0D8EC01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2F269867" w14:textId="042BDEB9" w:rsidR="00730BEF" w:rsidRPr="005631D9" w:rsidRDefault="00730BEF" w:rsidP="00730BEF">
            <w:pPr>
              <w:jc w:val="both"/>
              <w:rPr>
                <w:rFonts w:cstheme="minorHAnsi"/>
                <w:color w:val="000000"/>
                <w:sz w:val="24"/>
                <w:szCs w:val="24"/>
              </w:rPr>
            </w:pPr>
          </w:p>
        </w:tc>
      </w:tr>
      <w:tr w:rsidR="00730BEF" w:rsidRPr="005631D9" w14:paraId="5CE811F2" w14:textId="387394B6" w:rsidTr="00C03129">
        <w:trPr>
          <w:tblHeader/>
        </w:trPr>
        <w:tc>
          <w:tcPr>
            <w:tcW w:w="568" w:type="dxa"/>
          </w:tcPr>
          <w:p w14:paraId="2269D079"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587ECA6" w14:textId="48CE0385"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5F588AE8" w14:textId="1E5E5028" w:rsidR="00730BEF" w:rsidRPr="005631D9" w:rsidRDefault="00730BEF" w:rsidP="00730BEF">
            <w:pPr>
              <w:ind w:left="41" w:right="29"/>
              <w:jc w:val="both"/>
              <w:rPr>
                <w:rFonts w:cstheme="minorHAnsi"/>
                <w:color w:val="004E9A"/>
                <w:sz w:val="24"/>
                <w:szCs w:val="24"/>
              </w:rPr>
            </w:pPr>
            <w:r w:rsidRPr="005631D9">
              <w:rPr>
                <w:rFonts w:cstheme="minorHAnsi"/>
                <w:color w:val="004E9A"/>
                <w:sz w:val="24"/>
                <w:szCs w:val="24"/>
              </w:rPr>
              <w:t>§ 3</w:t>
            </w:r>
            <w:proofErr w:type="gramStart"/>
            <w:r w:rsidRPr="005631D9">
              <w:rPr>
                <w:rFonts w:cstheme="minorHAnsi"/>
                <w:color w:val="004E9A"/>
                <w:sz w:val="24"/>
                <w:szCs w:val="24"/>
              </w:rPr>
              <w:t>º  As</w:t>
            </w:r>
            <w:proofErr w:type="gramEnd"/>
            <w:r w:rsidRPr="005631D9">
              <w:rPr>
                <w:rFonts w:cstheme="minorHAnsi"/>
                <w:color w:val="004E9A"/>
                <w:sz w:val="24"/>
                <w:szCs w:val="24"/>
              </w:rPr>
              <w:t xml:space="preserve"> EFPC devem avaliar, no mínimo anualmente, a efetividade da política, dos procedimentos e dos controles internos de que trata esta Resolução. (NR)</w:t>
            </w:r>
          </w:p>
          <w:p w14:paraId="4A8E4836"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19C3FB97" w14:textId="46584E2F" w:rsidR="00730BEF" w:rsidRPr="005631D9" w:rsidRDefault="00730BEF" w:rsidP="00730BEF">
            <w:pPr>
              <w:jc w:val="both"/>
              <w:rPr>
                <w:rFonts w:cstheme="minorHAnsi"/>
                <w:color w:val="000000"/>
                <w:sz w:val="24"/>
                <w:szCs w:val="24"/>
              </w:rPr>
            </w:pPr>
            <w:r w:rsidRPr="005631D9">
              <w:rPr>
                <w:rFonts w:ascii="Calibri" w:hAnsi="Calibri" w:cs="Calibri"/>
                <w:sz w:val="24"/>
                <w:szCs w:val="24"/>
              </w:rPr>
              <w:t>§ 3º As EFPC devem avaliar, no mínimo anualmente, a efetividade da política, dos procedimentos e dos controles internos de que trata esta Resolução. (NR)</w:t>
            </w:r>
          </w:p>
        </w:tc>
        <w:tc>
          <w:tcPr>
            <w:tcW w:w="3260" w:type="dxa"/>
          </w:tcPr>
          <w:p w14:paraId="4F752A64" w14:textId="435B1F13"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para atender às recomendações do Grupo de Ação Financeira Internacional (GAFI).</w:t>
            </w:r>
          </w:p>
        </w:tc>
      </w:tr>
      <w:bookmarkEnd w:id="0"/>
      <w:tr w:rsidR="00730BEF" w:rsidRPr="005631D9" w14:paraId="3ADA5D51" w14:textId="0092DD7B" w:rsidTr="00C03129">
        <w:trPr>
          <w:tblHeader/>
        </w:trPr>
        <w:tc>
          <w:tcPr>
            <w:tcW w:w="568" w:type="dxa"/>
          </w:tcPr>
          <w:p w14:paraId="7767B207"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43832D" w14:textId="00206FA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310C3794" w14:textId="2BA1B173"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5540886" w14:textId="4E108870"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3CBD07A0" w14:textId="0E97819C" w:rsidR="00730BEF" w:rsidRPr="005631D9" w:rsidRDefault="00730BEF" w:rsidP="00730BEF">
            <w:pPr>
              <w:jc w:val="both"/>
              <w:rPr>
                <w:rFonts w:cstheme="minorHAnsi"/>
                <w:color w:val="000000"/>
                <w:sz w:val="24"/>
                <w:szCs w:val="24"/>
              </w:rPr>
            </w:pPr>
          </w:p>
        </w:tc>
      </w:tr>
      <w:tr w:rsidR="00730BEF" w:rsidRPr="005631D9" w14:paraId="2EEDB482" w14:textId="58D56AD5" w:rsidTr="00A24523">
        <w:trPr>
          <w:tblHeader/>
        </w:trPr>
        <w:tc>
          <w:tcPr>
            <w:tcW w:w="568" w:type="dxa"/>
          </w:tcPr>
          <w:p w14:paraId="6181573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95EB561" w14:textId="1B792BD7" w:rsidR="00730BEF" w:rsidRPr="005631D9" w:rsidRDefault="00730BEF" w:rsidP="00730BEF">
            <w:pPr>
              <w:ind w:right="33"/>
              <w:rPr>
                <w:rFonts w:cstheme="minorHAnsi"/>
                <w:sz w:val="24"/>
                <w:szCs w:val="24"/>
              </w:rPr>
            </w:pPr>
            <w:r w:rsidRPr="005631D9">
              <w:rPr>
                <w:rFonts w:cstheme="minorHAnsi"/>
                <w:color w:val="000000"/>
                <w:sz w:val="24"/>
                <w:szCs w:val="24"/>
              </w:rPr>
              <w:t xml:space="preserve">Art. 378. </w:t>
            </w:r>
            <w:r w:rsidRPr="005631D9">
              <w:rPr>
                <w:rFonts w:cstheme="minorHAnsi"/>
                <w:sz w:val="24"/>
                <w:szCs w:val="24"/>
              </w:rPr>
              <w:t>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tc>
        <w:tc>
          <w:tcPr>
            <w:tcW w:w="3969" w:type="dxa"/>
          </w:tcPr>
          <w:p w14:paraId="41614379" w14:textId="5E5D6914" w:rsidR="00730BEF" w:rsidRPr="005631D9" w:rsidRDefault="00730BEF" w:rsidP="00730BEF">
            <w:pPr>
              <w:ind w:right="29"/>
              <w:rPr>
                <w:rFonts w:cstheme="minorHAnsi"/>
                <w:sz w:val="24"/>
                <w:szCs w:val="24"/>
              </w:rPr>
            </w:pPr>
            <w:r w:rsidRPr="005631D9">
              <w:rPr>
                <w:rFonts w:cstheme="minorHAnsi"/>
                <w:sz w:val="24"/>
                <w:szCs w:val="24"/>
              </w:rPr>
              <w:t>Art. 378. ...</w:t>
            </w:r>
          </w:p>
        </w:tc>
        <w:tc>
          <w:tcPr>
            <w:tcW w:w="3969" w:type="dxa"/>
            <w:shd w:val="clear" w:color="auto" w:fill="auto"/>
          </w:tcPr>
          <w:p w14:paraId="6CF0FF98" w14:textId="5E5C99AD"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Art. 378. Para os fins do disposto no inciso II do art. 10 da Lei nº 9.613, de 1998, as EFPC devem </w:t>
            </w:r>
            <w:r w:rsidRPr="005631D9">
              <w:rPr>
                <w:rFonts w:cstheme="minorHAnsi"/>
                <w:color w:val="0070C0"/>
                <w:sz w:val="24"/>
                <w:szCs w:val="24"/>
              </w:rPr>
              <w:t>identificar seus clientes e manter cadastro atualizado</w:t>
            </w:r>
            <w:r w:rsidRPr="005631D9">
              <w:rPr>
                <w:rFonts w:cstheme="minorHAnsi"/>
                <w:color w:val="000000"/>
                <w:sz w:val="24"/>
                <w:szCs w:val="24"/>
              </w:rPr>
              <w:t xml:space="preserve">, </w:t>
            </w:r>
            <w:r w:rsidRPr="005631D9">
              <w:rPr>
                <w:rFonts w:cstheme="minorHAnsi"/>
                <w:color w:val="0070C0"/>
                <w:sz w:val="24"/>
                <w:szCs w:val="24"/>
              </w:rPr>
              <w:t>mantendo registro de toda a transação em moeda nacional ou estrangeira</w:t>
            </w:r>
            <w:r w:rsidRPr="005631D9">
              <w:rPr>
                <w:rFonts w:cstheme="minorHAnsi"/>
                <w:color w:val="000000"/>
                <w:sz w:val="24"/>
                <w:szCs w:val="24"/>
              </w:rPr>
              <w:t xml:space="preserve"> cujo valor seja igual ou superior a R$ 10.000,00 (dez mil reais). (NR)</w:t>
            </w:r>
          </w:p>
        </w:tc>
        <w:tc>
          <w:tcPr>
            <w:tcW w:w="3260" w:type="dxa"/>
          </w:tcPr>
          <w:p w14:paraId="4B664EE6" w14:textId="1F187371" w:rsidR="00730BEF" w:rsidRPr="005631D9" w:rsidRDefault="003714ED" w:rsidP="00730BEF">
            <w:pPr>
              <w:jc w:val="both"/>
              <w:rPr>
                <w:rFonts w:cstheme="minorHAnsi"/>
                <w:color w:val="000000"/>
                <w:sz w:val="24"/>
                <w:szCs w:val="24"/>
              </w:rPr>
            </w:pPr>
            <w:r w:rsidRPr="005631D9">
              <w:rPr>
                <w:rFonts w:cstheme="minorHAnsi"/>
                <w:color w:val="000000"/>
                <w:sz w:val="24"/>
                <w:szCs w:val="24"/>
              </w:rPr>
              <w:t>Alinhamento aos termos da Lei nº 9.613/1998.</w:t>
            </w:r>
          </w:p>
        </w:tc>
      </w:tr>
      <w:tr w:rsidR="00730BEF" w:rsidRPr="005631D9" w14:paraId="71EF4DB4" w14:textId="068C9858" w:rsidTr="00C03129">
        <w:trPr>
          <w:tblHeader/>
        </w:trPr>
        <w:tc>
          <w:tcPr>
            <w:tcW w:w="568" w:type="dxa"/>
          </w:tcPr>
          <w:p w14:paraId="74BBD43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9CE844F" w14:textId="034477FD" w:rsidR="00730BEF" w:rsidRPr="005631D9" w:rsidRDefault="00730BEF" w:rsidP="00730BEF">
            <w:pPr>
              <w:rPr>
                <w:rFonts w:cstheme="minorHAnsi"/>
                <w:sz w:val="24"/>
                <w:szCs w:val="24"/>
              </w:rPr>
            </w:pPr>
          </w:p>
        </w:tc>
        <w:tc>
          <w:tcPr>
            <w:tcW w:w="3969" w:type="dxa"/>
          </w:tcPr>
          <w:p w14:paraId="62B6B8C4" w14:textId="5EDE4D2E" w:rsidR="00730BEF" w:rsidRPr="005631D9" w:rsidRDefault="00730BEF" w:rsidP="00730BEF">
            <w:pPr>
              <w:jc w:val="both"/>
              <w:rPr>
                <w:rFonts w:cstheme="minorHAnsi"/>
                <w:sz w:val="24"/>
                <w:szCs w:val="24"/>
              </w:rPr>
            </w:pPr>
            <w:r w:rsidRPr="005631D9">
              <w:rPr>
                <w:rFonts w:cstheme="minorHAnsi"/>
                <w:color w:val="004E9A"/>
                <w:sz w:val="24"/>
                <w:szCs w:val="24"/>
              </w:rPr>
              <w:t>§ 1</w:t>
            </w:r>
            <w:proofErr w:type="gramStart"/>
            <w:r w:rsidRPr="005631D9">
              <w:rPr>
                <w:rFonts w:cstheme="minorHAnsi"/>
                <w:color w:val="004E9A"/>
                <w:sz w:val="24"/>
                <w:szCs w:val="24"/>
              </w:rPr>
              <w:t>º  As</w:t>
            </w:r>
            <w:proofErr w:type="gramEnd"/>
            <w:r w:rsidRPr="005631D9">
              <w:rPr>
                <w:rFonts w:cstheme="minorHAnsi"/>
                <w:color w:val="004E9A"/>
                <w:sz w:val="24"/>
                <w:szCs w:val="24"/>
              </w:rPr>
              <w:t xml:space="preserve"> EFPC devem comunicar ao COAF:</w:t>
            </w:r>
          </w:p>
        </w:tc>
        <w:tc>
          <w:tcPr>
            <w:tcW w:w="3969" w:type="dxa"/>
          </w:tcPr>
          <w:p w14:paraId="7BA8F3D8" w14:textId="55C00A51"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As EFPC devem comunicar ao COAF:</w:t>
            </w:r>
          </w:p>
        </w:tc>
        <w:tc>
          <w:tcPr>
            <w:tcW w:w="3260" w:type="dxa"/>
          </w:tcPr>
          <w:p w14:paraId="16DB30E4" w14:textId="748A609A"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w:t>
            </w:r>
          </w:p>
        </w:tc>
      </w:tr>
      <w:tr w:rsidR="00730BEF" w:rsidRPr="005631D9" w14:paraId="6FA36AA3" w14:textId="2650D961" w:rsidTr="00C03129">
        <w:trPr>
          <w:tblHeader/>
        </w:trPr>
        <w:tc>
          <w:tcPr>
            <w:tcW w:w="568" w:type="dxa"/>
          </w:tcPr>
          <w:p w14:paraId="4128162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57AB75B" w14:textId="27429A59" w:rsidR="00730BEF" w:rsidRPr="005631D9" w:rsidRDefault="00730BEF" w:rsidP="00730BEF">
            <w:pPr>
              <w:rPr>
                <w:rFonts w:cstheme="minorHAnsi"/>
                <w:sz w:val="24"/>
                <w:szCs w:val="24"/>
              </w:rPr>
            </w:pPr>
          </w:p>
        </w:tc>
        <w:tc>
          <w:tcPr>
            <w:tcW w:w="3969" w:type="dxa"/>
          </w:tcPr>
          <w:p w14:paraId="5FD9041C" w14:textId="1143C4E4" w:rsidR="00730BEF" w:rsidRPr="005631D9" w:rsidRDefault="00730BEF" w:rsidP="00730BEF">
            <w:pPr>
              <w:ind w:left="41"/>
              <w:jc w:val="both"/>
              <w:rPr>
                <w:rFonts w:cstheme="minorHAnsi"/>
                <w:color w:val="004E9A"/>
                <w:sz w:val="24"/>
                <w:szCs w:val="24"/>
              </w:rPr>
            </w:pPr>
            <w:r w:rsidRPr="005631D9">
              <w:rPr>
                <w:rFonts w:cstheme="minorHAnsi"/>
                <w:color w:val="004E9A"/>
                <w:sz w:val="24"/>
                <w:szCs w:val="24"/>
              </w:rPr>
              <w:t xml:space="preserve">I - </w:t>
            </w:r>
            <w:proofErr w:type="gramStart"/>
            <w:r w:rsidRPr="005631D9">
              <w:rPr>
                <w:rFonts w:cstheme="minorHAnsi"/>
                <w:color w:val="004E9A"/>
                <w:sz w:val="24"/>
                <w:szCs w:val="24"/>
              </w:rPr>
              <w:t>as</w:t>
            </w:r>
            <w:proofErr w:type="gramEnd"/>
            <w:r w:rsidRPr="005631D9">
              <w:rPr>
                <w:rFonts w:cstheme="minorHAnsi"/>
                <w:color w:val="004E9A"/>
                <w:sz w:val="24"/>
                <w:szCs w:val="24"/>
              </w:rPr>
              <w:t xml:space="preserve"> operações que possam constituir sérios indícios dos crimes previstos na Lei nº 9.613 de 1998, ou a eles se relacionar; e</w:t>
            </w:r>
          </w:p>
        </w:tc>
        <w:tc>
          <w:tcPr>
            <w:tcW w:w="3969" w:type="dxa"/>
          </w:tcPr>
          <w:p w14:paraId="56FF8517" w14:textId="5CF7EEF2"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operações que possam constituir sérios indícios dos crimes previstos na Lei nº 9.613 de 1998, ou a eles se relacionar; e (NR)</w:t>
            </w:r>
          </w:p>
        </w:tc>
        <w:tc>
          <w:tcPr>
            <w:tcW w:w="3260" w:type="dxa"/>
          </w:tcPr>
          <w:p w14:paraId="237F8F26" w14:textId="1B9FA812" w:rsidR="00730BEF" w:rsidRPr="005631D9" w:rsidRDefault="00730BEF" w:rsidP="00730BEF">
            <w:pPr>
              <w:jc w:val="both"/>
              <w:rPr>
                <w:rFonts w:cstheme="minorHAnsi"/>
                <w:color w:val="000000"/>
                <w:sz w:val="24"/>
                <w:szCs w:val="24"/>
              </w:rPr>
            </w:pPr>
            <w:r w:rsidRPr="005631D9">
              <w:rPr>
                <w:rFonts w:cstheme="minorHAnsi"/>
                <w:color w:val="000000"/>
                <w:sz w:val="24"/>
                <w:szCs w:val="24"/>
              </w:rPr>
              <w:t>Inciso criado para abarcar a comunicação que estava prevista no artigo 375.</w:t>
            </w:r>
          </w:p>
        </w:tc>
      </w:tr>
      <w:tr w:rsidR="00730BEF" w:rsidRPr="005631D9" w14:paraId="18290F88" w14:textId="2C7361D8" w:rsidTr="00C03129">
        <w:trPr>
          <w:tblHeader/>
        </w:trPr>
        <w:tc>
          <w:tcPr>
            <w:tcW w:w="568" w:type="dxa"/>
          </w:tcPr>
          <w:p w14:paraId="4ED14D94"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06BC0A5" w14:textId="213A2605" w:rsidR="00730BEF" w:rsidRPr="005631D9" w:rsidRDefault="00730BEF" w:rsidP="00730BEF">
            <w:pPr>
              <w:rPr>
                <w:rFonts w:cstheme="minorHAnsi"/>
                <w:sz w:val="24"/>
                <w:szCs w:val="24"/>
              </w:rPr>
            </w:pPr>
          </w:p>
        </w:tc>
        <w:tc>
          <w:tcPr>
            <w:tcW w:w="3969" w:type="dxa"/>
          </w:tcPr>
          <w:p w14:paraId="30CA51FC" w14:textId="6C937B50" w:rsidR="00730BEF" w:rsidRPr="005631D9" w:rsidRDefault="00730BEF" w:rsidP="00730BEF">
            <w:pPr>
              <w:jc w:val="both"/>
              <w:rPr>
                <w:rFonts w:cstheme="minorHAnsi"/>
                <w:color w:val="004E9A"/>
                <w:sz w:val="24"/>
                <w:szCs w:val="24"/>
              </w:rPr>
            </w:pPr>
            <w:r w:rsidRPr="005631D9">
              <w:rPr>
                <w:rFonts w:cstheme="minorHAnsi"/>
                <w:color w:val="004E9A"/>
                <w:sz w:val="24"/>
                <w:szCs w:val="24"/>
              </w:rPr>
              <w:t xml:space="preserve">II - </w:t>
            </w:r>
            <w:proofErr w:type="gramStart"/>
            <w:r w:rsidRPr="005631D9">
              <w:rPr>
                <w:rFonts w:cstheme="minorHAnsi"/>
                <w:color w:val="004E9A"/>
                <w:sz w:val="24"/>
                <w:szCs w:val="24"/>
              </w:rPr>
              <w:t>as</w:t>
            </w:r>
            <w:proofErr w:type="gramEnd"/>
            <w:r w:rsidRPr="005631D9">
              <w:rPr>
                <w:rFonts w:cstheme="minorHAnsi"/>
                <w:color w:val="004E9A"/>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p>
        </w:tc>
        <w:tc>
          <w:tcPr>
            <w:tcW w:w="3969" w:type="dxa"/>
          </w:tcPr>
          <w:p w14:paraId="0E4E4858" w14:textId="30610948"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 (NR)</w:t>
            </w:r>
          </w:p>
        </w:tc>
        <w:tc>
          <w:tcPr>
            <w:tcW w:w="3260" w:type="dxa"/>
          </w:tcPr>
          <w:p w14:paraId="5CB7F46E" w14:textId="23A1B94B"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inciso para esclarecer quais operações devem ser comunicadas ao COAF, tendo como referência o valor da operação.</w:t>
            </w:r>
          </w:p>
        </w:tc>
      </w:tr>
      <w:tr w:rsidR="00730BEF" w:rsidRPr="005631D9" w14:paraId="68A7D7B1" w14:textId="77777777" w:rsidTr="00C03129">
        <w:trPr>
          <w:tblHeader/>
        </w:trPr>
        <w:tc>
          <w:tcPr>
            <w:tcW w:w="568" w:type="dxa"/>
          </w:tcPr>
          <w:p w14:paraId="09444A8E"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BECE2E9" w14:textId="77777777" w:rsidR="00730BEF" w:rsidRPr="005631D9" w:rsidRDefault="00730BEF" w:rsidP="00730BEF">
            <w:pPr>
              <w:rPr>
                <w:rFonts w:cstheme="minorHAnsi"/>
                <w:sz w:val="24"/>
                <w:szCs w:val="24"/>
              </w:rPr>
            </w:pPr>
          </w:p>
        </w:tc>
        <w:tc>
          <w:tcPr>
            <w:tcW w:w="3969" w:type="dxa"/>
          </w:tcPr>
          <w:p w14:paraId="69C9B665" w14:textId="455B4107" w:rsidR="00730BEF" w:rsidRPr="005631D9" w:rsidRDefault="00585D6D" w:rsidP="00730BEF">
            <w:pPr>
              <w:jc w:val="both"/>
              <w:rPr>
                <w:rFonts w:cstheme="minorHAnsi"/>
                <w:color w:val="0070C0"/>
                <w:sz w:val="24"/>
                <w:szCs w:val="24"/>
              </w:rPr>
            </w:pPr>
            <w:r w:rsidRPr="005631D9">
              <w:rPr>
                <w:rFonts w:ascii="Calibri" w:hAnsi="Calibri" w:cs="Calibri"/>
                <w:color w:val="0070C0"/>
                <w:sz w:val="24"/>
                <w:szCs w:val="24"/>
              </w:rPr>
              <w:t>§ 2º As EFPC devem se habilitar para realizar as comunicações no Sistema de Controle de Atividades Financeiras (</w:t>
            </w:r>
            <w:proofErr w:type="spellStart"/>
            <w:r w:rsidRPr="005631D9">
              <w:rPr>
                <w:rFonts w:ascii="Calibri" w:hAnsi="Calibri" w:cs="Calibri"/>
                <w:color w:val="0070C0"/>
                <w:sz w:val="24"/>
                <w:szCs w:val="24"/>
              </w:rPr>
              <w:t>Siscoaf</w:t>
            </w:r>
            <w:proofErr w:type="spellEnd"/>
            <w:r w:rsidRPr="005631D9">
              <w:rPr>
                <w:rFonts w:ascii="Calibri" w:hAnsi="Calibri" w:cs="Calibri"/>
                <w:color w:val="0070C0"/>
                <w:sz w:val="24"/>
                <w:szCs w:val="24"/>
              </w:rPr>
              <w:t>), do COAF. (NR)</w:t>
            </w:r>
          </w:p>
        </w:tc>
        <w:tc>
          <w:tcPr>
            <w:tcW w:w="3969" w:type="dxa"/>
          </w:tcPr>
          <w:p w14:paraId="7A6731E8" w14:textId="2C1EC367" w:rsidR="00730BEF" w:rsidRPr="005631D9" w:rsidRDefault="00730BEF" w:rsidP="00730BEF">
            <w:pPr>
              <w:jc w:val="both"/>
              <w:rPr>
                <w:rFonts w:ascii="Calibri" w:hAnsi="Calibri" w:cs="Calibri"/>
                <w:sz w:val="24"/>
                <w:szCs w:val="24"/>
              </w:rPr>
            </w:pPr>
            <w:r w:rsidRPr="005631D9">
              <w:rPr>
                <w:rFonts w:ascii="Calibri" w:hAnsi="Calibri" w:cs="Calibri"/>
                <w:sz w:val="24"/>
                <w:szCs w:val="24"/>
              </w:rPr>
              <w:t>§ 2º As EFPC devem se habilitar para realizar as comunicações no Sistema de Controle de Atividades Financeiras (</w:t>
            </w:r>
            <w:proofErr w:type="spellStart"/>
            <w:r w:rsidRPr="005631D9">
              <w:rPr>
                <w:rFonts w:ascii="Calibri" w:hAnsi="Calibri" w:cs="Calibri"/>
                <w:sz w:val="24"/>
                <w:szCs w:val="24"/>
              </w:rPr>
              <w:t>Siscoaf</w:t>
            </w:r>
            <w:proofErr w:type="spellEnd"/>
            <w:r w:rsidRPr="005631D9">
              <w:rPr>
                <w:rFonts w:ascii="Calibri" w:hAnsi="Calibri" w:cs="Calibri"/>
                <w:sz w:val="24"/>
                <w:szCs w:val="24"/>
              </w:rPr>
              <w:t>), do COAF. (NR)</w:t>
            </w:r>
          </w:p>
        </w:tc>
        <w:tc>
          <w:tcPr>
            <w:tcW w:w="3260" w:type="dxa"/>
          </w:tcPr>
          <w:p w14:paraId="63F27CBA" w14:textId="77777777" w:rsidR="00730BEF" w:rsidRPr="005631D9" w:rsidRDefault="00730BEF" w:rsidP="00730BEF">
            <w:pPr>
              <w:jc w:val="both"/>
              <w:rPr>
                <w:rFonts w:cstheme="minorHAnsi"/>
                <w:color w:val="000000"/>
                <w:sz w:val="24"/>
                <w:szCs w:val="24"/>
              </w:rPr>
            </w:pPr>
          </w:p>
        </w:tc>
      </w:tr>
      <w:tr w:rsidR="00730BEF" w:rsidRPr="005631D9" w14:paraId="4445A94B" w14:textId="20C01AC7" w:rsidTr="00C03129">
        <w:trPr>
          <w:tblHeader/>
        </w:trPr>
        <w:tc>
          <w:tcPr>
            <w:tcW w:w="568" w:type="dxa"/>
          </w:tcPr>
          <w:p w14:paraId="4059C27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0A092F1" w14:textId="4CFA7B51" w:rsidR="00730BEF" w:rsidRPr="005631D9" w:rsidRDefault="00730BEF" w:rsidP="00730BEF">
            <w:pPr>
              <w:rPr>
                <w:rFonts w:cstheme="minorHAnsi"/>
                <w:sz w:val="24"/>
                <w:szCs w:val="24"/>
              </w:rPr>
            </w:pPr>
          </w:p>
        </w:tc>
        <w:tc>
          <w:tcPr>
            <w:tcW w:w="3969" w:type="dxa"/>
          </w:tcPr>
          <w:p w14:paraId="1B31F88D" w14:textId="2B140485" w:rsidR="00730BEF" w:rsidRPr="005631D9" w:rsidRDefault="00730BEF" w:rsidP="00730BEF">
            <w:pPr>
              <w:jc w:val="both"/>
              <w:rPr>
                <w:rFonts w:cstheme="minorHAnsi"/>
                <w:color w:val="004E9A"/>
                <w:sz w:val="24"/>
                <w:szCs w:val="24"/>
              </w:rPr>
            </w:pPr>
            <w:r w:rsidRPr="005631D9">
              <w:rPr>
                <w:rFonts w:cstheme="minorHAnsi"/>
                <w:color w:val="004E9A"/>
                <w:sz w:val="24"/>
                <w:szCs w:val="24"/>
              </w:rPr>
              <w:t>Art. 378-A.  As EFPC devem comunicar à Previc a não ocorrência de propostas, situações ou operações passíveis de comunicação ao COAF até último dia do mês de fevereiro do ano subsequente ao exercício.</w:t>
            </w:r>
          </w:p>
        </w:tc>
        <w:tc>
          <w:tcPr>
            <w:tcW w:w="3969" w:type="dxa"/>
          </w:tcPr>
          <w:p w14:paraId="26AF1EC8" w14:textId="519C8389" w:rsidR="00171A60" w:rsidRPr="005631D9" w:rsidRDefault="00171A60" w:rsidP="00171A60">
            <w:pPr>
              <w:jc w:val="both"/>
              <w:rPr>
                <w:rFonts w:ascii="Calibri" w:hAnsi="Calibri" w:cs="Calibri"/>
                <w:sz w:val="24"/>
                <w:szCs w:val="24"/>
              </w:rPr>
            </w:pPr>
            <w:r w:rsidRPr="005631D9">
              <w:rPr>
                <w:rFonts w:ascii="Calibri" w:hAnsi="Calibri" w:cs="Calibri"/>
                <w:sz w:val="24"/>
                <w:szCs w:val="24"/>
              </w:rPr>
              <w:t xml:space="preserve">Art. 378-A. As EFPC devem comunicar à Previc a não ocorrência de propostas, situações ou operações passíveis de comunicação ao COAF até </w:t>
            </w:r>
            <w:r w:rsidRPr="005631D9">
              <w:rPr>
                <w:rFonts w:ascii="Calibri" w:hAnsi="Calibri" w:cs="Calibri"/>
                <w:color w:val="0070C0"/>
                <w:sz w:val="24"/>
                <w:szCs w:val="24"/>
              </w:rPr>
              <w:t>o</w:t>
            </w:r>
            <w:r w:rsidRPr="005631D9">
              <w:rPr>
                <w:rFonts w:ascii="Calibri" w:hAnsi="Calibri" w:cs="Calibri"/>
                <w:sz w:val="24"/>
                <w:szCs w:val="24"/>
              </w:rPr>
              <w:t xml:space="preserve"> último dia do mês de fevereiro do ano subsequente ao exercício. (NR)</w:t>
            </w:r>
          </w:p>
          <w:p w14:paraId="0823D99E" w14:textId="52A1DD2E" w:rsidR="00730BEF" w:rsidRPr="005631D9" w:rsidRDefault="00730BEF" w:rsidP="00730BEF">
            <w:pPr>
              <w:jc w:val="both"/>
              <w:rPr>
                <w:rFonts w:cstheme="minorHAnsi"/>
                <w:color w:val="000000"/>
                <w:sz w:val="24"/>
                <w:szCs w:val="24"/>
              </w:rPr>
            </w:pPr>
          </w:p>
        </w:tc>
        <w:tc>
          <w:tcPr>
            <w:tcW w:w="3260" w:type="dxa"/>
          </w:tcPr>
          <w:p w14:paraId="6718FA42" w14:textId="6C3A0021"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artigo de modo a trazer clareza para a obrigação legal prevista na Lei nº 9.613/1998.</w:t>
            </w:r>
          </w:p>
        </w:tc>
      </w:tr>
      <w:tr w:rsidR="00730BEF" w:rsidRPr="005631D9" w14:paraId="0170B7D9" w14:textId="398390B0" w:rsidTr="00C03129">
        <w:trPr>
          <w:tblHeader/>
        </w:trPr>
        <w:tc>
          <w:tcPr>
            <w:tcW w:w="568" w:type="dxa"/>
          </w:tcPr>
          <w:p w14:paraId="7252536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6FBB59D" w14:textId="22CB74F3" w:rsidR="00730BEF" w:rsidRPr="005631D9" w:rsidRDefault="00730BEF" w:rsidP="00730BEF">
            <w:pPr>
              <w:rPr>
                <w:rFonts w:cstheme="minorHAnsi"/>
                <w:sz w:val="24"/>
                <w:szCs w:val="24"/>
              </w:rPr>
            </w:pPr>
          </w:p>
        </w:tc>
        <w:tc>
          <w:tcPr>
            <w:tcW w:w="3969" w:type="dxa"/>
          </w:tcPr>
          <w:p w14:paraId="71732757" w14:textId="1D2E7306" w:rsidR="00730BEF" w:rsidRPr="005631D9" w:rsidRDefault="00730BEF" w:rsidP="00730BEF">
            <w:pPr>
              <w:jc w:val="both"/>
              <w:rPr>
                <w:rFonts w:cstheme="minorHAnsi"/>
                <w:color w:val="004E9A"/>
                <w:sz w:val="24"/>
                <w:szCs w:val="24"/>
              </w:rPr>
            </w:pPr>
            <w:r w:rsidRPr="005631D9">
              <w:rPr>
                <w:rFonts w:cstheme="minorHAnsi"/>
                <w:color w:val="004E9A"/>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3969" w:type="dxa"/>
          </w:tcPr>
          <w:p w14:paraId="21361615" w14:textId="5B149307" w:rsidR="00730BEF" w:rsidRPr="005631D9" w:rsidRDefault="00171A60" w:rsidP="00171A60">
            <w:pPr>
              <w:jc w:val="both"/>
              <w:rPr>
                <w:rFonts w:cstheme="minorHAnsi"/>
                <w:color w:val="000000"/>
                <w:sz w:val="24"/>
                <w:szCs w:val="24"/>
              </w:rPr>
            </w:pPr>
            <w:r w:rsidRPr="005631D9">
              <w:rPr>
                <w:rFonts w:ascii="Calibri" w:hAnsi="Calibri" w:cs="Calibri"/>
                <w:sz w:val="24"/>
                <w:szCs w:val="24"/>
              </w:rPr>
              <w:t xml:space="preserve">Art. 378-B. A infração às disposições deste Capítulo </w:t>
            </w:r>
            <w:r w:rsidRPr="005631D9">
              <w:rPr>
                <w:rFonts w:ascii="Calibri" w:hAnsi="Calibri" w:cs="Calibri"/>
                <w:color w:val="0070C0"/>
                <w:sz w:val="24"/>
                <w:szCs w:val="24"/>
              </w:rPr>
              <w:t>sujeita</w:t>
            </w:r>
            <w:r w:rsidRPr="005631D9">
              <w:rPr>
                <w:rFonts w:ascii="Calibri" w:hAnsi="Calibri" w:cs="Calibri"/>
                <w:sz w:val="24"/>
                <w:szCs w:val="24"/>
              </w:rPr>
              <w:t xml:space="preserve"> </w:t>
            </w:r>
            <w:proofErr w:type="spellStart"/>
            <w:r w:rsidRPr="005631D9">
              <w:rPr>
                <w:rFonts w:ascii="Calibri" w:hAnsi="Calibri" w:cs="Calibri"/>
                <w:sz w:val="24"/>
                <w:szCs w:val="24"/>
              </w:rPr>
              <w:t>as</w:t>
            </w:r>
            <w:proofErr w:type="spellEnd"/>
            <w:r w:rsidRPr="005631D9">
              <w:rPr>
                <w:rFonts w:ascii="Calibri" w:hAnsi="Calibri" w:cs="Calibri"/>
                <w:sz w:val="24"/>
                <w:szCs w:val="24"/>
              </w:rPr>
              <w:t xml:space="preserve"> </w:t>
            </w:r>
            <w:proofErr w:type="spellStart"/>
            <w:r w:rsidRPr="005631D9">
              <w:rPr>
                <w:rFonts w:ascii="Calibri" w:hAnsi="Calibri" w:cs="Calibri"/>
                <w:sz w:val="24"/>
                <w:szCs w:val="24"/>
              </w:rPr>
              <w:t>EFPCs</w:t>
            </w:r>
            <w:proofErr w:type="spellEnd"/>
            <w:r w:rsidRPr="005631D9">
              <w:rPr>
                <w:rFonts w:ascii="Calibri" w:hAnsi="Calibri" w:cs="Calibri"/>
                <w:sz w:val="24"/>
                <w:szCs w:val="24"/>
              </w:rPr>
              <w:t xml:space="preserve"> e seus administradores às sanções do art. 12 da Lei nº 9.613, de 1998, e da regulamentação em vigor, sem prejuízo das sanções aplicáveis por eventual descumprimento da legislação no âmbito da previdência complementar fechada. (NR)</w:t>
            </w:r>
          </w:p>
        </w:tc>
        <w:tc>
          <w:tcPr>
            <w:tcW w:w="3260" w:type="dxa"/>
          </w:tcPr>
          <w:p w14:paraId="69B9369B" w14:textId="62603DF7"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artigo de modo a trazer clareza para a obrigação legal</w:t>
            </w:r>
          </w:p>
        </w:tc>
      </w:tr>
      <w:tr w:rsidR="00730BEF" w:rsidRPr="005631D9" w14:paraId="28A9A04C" w14:textId="02C1BCE3" w:rsidTr="00C03129">
        <w:trPr>
          <w:tblHeader/>
        </w:trPr>
        <w:tc>
          <w:tcPr>
            <w:tcW w:w="568" w:type="dxa"/>
          </w:tcPr>
          <w:p w14:paraId="37640321"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63AC5FB" w14:textId="1D99FBF7" w:rsidR="00730BEF" w:rsidRPr="005631D9" w:rsidRDefault="00730BEF" w:rsidP="00730BEF">
            <w:pPr>
              <w:rPr>
                <w:rFonts w:cstheme="minorHAnsi"/>
                <w:sz w:val="24"/>
                <w:szCs w:val="24"/>
              </w:rPr>
            </w:pPr>
          </w:p>
        </w:tc>
        <w:tc>
          <w:tcPr>
            <w:tcW w:w="3969" w:type="dxa"/>
          </w:tcPr>
          <w:p w14:paraId="17C9F059" w14:textId="76B517D6" w:rsidR="00730BEF" w:rsidRPr="005631D9" w:rsidRDefault="00730BEF" w:rsidP="00730BEF">
            <w:pPr>
              <w:jc w:val="both"/>
              <w:rPr>
                <w:rFonts w:cstheme="minorHAnsi"/>
                <w:color w:val="004E9A"/>
                <w:sz w:val="24"/>
                <w:szCs w:val="24"/>
              </w:rPr>
            </w:pPr>
            <w:r w:rsidRPr="005631D9">
              <w:rPr>
                <w:rFonts w:cstheme="minorHAnsi"/>
                <w:color w:val="004E9A"/>
                <w:sz w:val="24"/>
                <w:szCs w:val="24"/>
              </w:rPr>
              <w:t>Parágrafo único.  Para os fins do disposto neste artigo, serão adotados os procedimentos administrativos próprios da Previc.</w:t>
            </w:r>
          </w:p>
        </w:tc>
        <w:tc>
          <w:tcPr>
            <w:tcW w:w="3969" w:type="dxa"/>
          </w:tcPr>
          <w:p w14:paraId="37F71EE0" w14:textId="45ED305B" w:rsidR="00730BEF" w:rsidRPr="005631D9" w:rsidRDefault="00171A60" w:rsidP="00730BEF">
            <w:pPr>
              <w:jc w:val="both"/>
              <w:rPr>
                <w:rFonts w:cstheme="minorHAnsi"/>
                <w:color w:val="000000"/>
                <w:sz w:val="24"/>
                <w:szCs w:val="24"/>
              </w:rPr>
            </w:pPr>
            <w:r w:rsidRPr="005631D9">
              <w:rPr>
                <w:rFonts w:ascii="Calibri" w:hAnsi="Calibri" w:cs="Calibri"/>
                <w:sz w:val="24"/>
                <w:szCs w:val="24"/>
              </w:rPr>
              <w:t>Parágrafo único. Para os fins do disposto neste artigo, serão adotados os procedimentos administrativos próprios da Previc. (NR)</w:t>
            </w:r>
          </w:p>
        </w:tc>
        <w:tc>
          <w:tcPr>
            <w:tcW w:w="3260" w:type="dxa"/>
          </w:tcPr>
          <w:p w14:paraId="39165437" w14:textId="32F9E5F1"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de modo a trazer clareza para a obrigatoriedade de se seguir os procedimentos administrativos da Previc</w:t>
            </w:r>
          </w:p>
        </w:tc>
      </w:tr>
      <w:tr w:rsidR="00730BEF" w:rsidRPr="005631D9" w14:paraId="559D8FD3" w14:textId="5D8A2543" w:rsidTr="00C03129">
        <w:trPr>
          <w:tblHeader/>
        </w:trPr>
        <w:tc>
          <w:tcPr>
            <w:tcW w:w="568" w:type="dxa"/>
          </w:tcPr>
          <w:p w14:paraId="62274F6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09B5B7F" w14:textId="29BA10E8" w:rsidR="00730BEF" w:rsidRPr="005631D9" w:rsidRDefault="00730BEF" w:rsidP="00730BEF">
            <w:pPr>
              <w:rPr>
                <w:rFonts w:cstheme="minorHAnsi"/>
                <w:sz w:val="24"/>
                <w:szCs w:val="24"/>
              </w:rPr>
            </w:pPr>
            <w:r w:rsidRPr="005631D9">
              <w:rPr>
                <w:rFonts w:cstheme="minorHAnsi"/>
                <w:sz w:val="24"/>
                <w:szCs w:val="24"/>
              </w:rPr>
              <w:t>Art. 379. ...</w:t>
            </w:r>
          </w:p>
        </w:tc>
        <w:tc>
          <w:tcPr>
            <w:tcW w:w="3969" w:type="dxa"/>
          </w:tcPr>
          <w:p w14:paraId="3311C1EC" w14:textId="49FC6334" w:rsidR="00730BEF" w:rsidRPr="005631D9" w:rsidRDefault="00730BEF" w:rsidP="00730BEF">
            <w:pPr>
              <w:jc w:val="both"/>
              <w:rPr>
                <w:rFonts w:cstheme="minorHAnsi"/>
                <w:sz w:val="24"/>
                <w:szCs w:val="24"/>
              </w:rPr>
            </w:pPr>
            <w:r w:rsidRPr="005631D9">
              <w:rPr>
                <w:rFonts w:cstheme="minorHAnsi"/>
                <w:sz w:val="24"/>
                <w:szCs w:val="24"/>
              </w:rPr>
              <w:t>Art. 379. ...</w:t>
            </w:r>
          </w:p>
        </w:tc>
        <w:tc>
          <w:tcPr>
            <w:tcW w:w="3969" w:type="dxa"/>
          </w:tcPr>
          <w:p w14:paraId="21628F47" w14:textId="64FB2837" w:rsidR="00730BEF" w:rsidRPr="005631D9" w:rsidRDefault="00171A60" w:rsidP="00730BEF">
            <w:pPr>
              <w:jc w:val="both"/>
              <w:rPr>
                <w:rFonts w:cstheme="minorHAnsi"/>
                <w:color w:val="000000"/>
                <w:sz w:val="24"/>
                <w:szCs w:val="24"/>
              </w:rPr>
            </w:pPr>
            <w:r w:rsidRPr="005631D9">
              <w:rPr>
                <w:rFonts w:cstheme="minorHAnsi"/>
                <w:sz w:val="24"/>
                <w:szCs w:val="24"/>
              </w:rPr>
              <w:t>Art. 379. ...</w:t>
            </w:r>
          </w:p>
        </w:tc>
        <w:tc>
          <w:tcPr>
            <w:tcW w:w="3260" w:type="dxa"/>
          </w:tcPr>
          <w:p w14:paraId="4B4949B5" w14:textId="1E68466D" w:rsidR="00730BEF" w:rsidRPr="005631D9" w:rsidRDefault="00730BEF" w:rsidP="00730BEF">
            <w:pPr>
              <w:jc w:val="both"/>
              <w:rPr>
                <w:rFonts w:cstheme="minorHAnsi"/>
                <w:color w:val="000000"/>
                <w:sz w:val="24"/>
                <w:szCs w:val="24"/>
              </w:rPr>
            </w:pPr>
          </w:p>
        </w:tc>
      </w:tr>
      <w:tr w:rsidR="00730BEF" w:rsidRPr="005631D9" w14:paraId="7C483E13" w14:textId="6423DEF0" w:rsidTr="00C03129">
        <w:trPr>
          <w:tblHeader/>
        </w:trPr>
        <w:tc>
          <w:tcPr>
            <w:tcW w:w="568" w:type="dxa"/>
          </w:tcPr>
          <w:p w14:paraId="3D9AC1B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7594FA9" w14:textId="7E4F2711" w:rsidR="00730BEF" w:rsidRPr="005631D9" w:rsidRDefault="00730BEF" w:rsidP="00730BEF">
            <w:pPr>
              <w:rPr>
                <w:rFonts w:cstheme="minorHAnsi"/>
                <w:sz w:val="24"/>
                <w:szCs w:val="24"/>
              </w:rPr>
            </w:pPr>
          </w:p>
        </w:tc>
        <w:tc>
          <w:tcPr>
            <w:tcW w:w="3969" w:type="dxa"/>
          </w:tcPr>
          <w:p w14:paraId="7851E447" w14:textId="4520485E" w:rsidR="00730BEF" w:rsidRPr="005631D9" w:rsidRDefault="00730BEF" w:rsidP="00730BEF">
            <w:pPr>
              <w:jc w:val="both"/>
              <w:rPr>
                <w:rFonts w:cstheme="minorHAnsi"/>
                <w:color w:val="004E9A"/>
                <w:sz w:val="24"/>
                <w:szCs w:val="24"/>
              </w:rPr>
            </w:pPr>
            <w:r w:rsidRPr="005631D9">
              <w:rPr>
                <w:rFonts w:cstheme="minorHAnsi"/>
                <w:color w:val="004E9A"/>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p>
        </w:tc>
        <w:tc>
          <w:tcPr>
            <w:tcW w:w="3969" w:type="dxa"/>
          </w:tcPr>
          <w:p w14:paraId="1711AC7B" w14:textId="19DBFC86" w:rsidR="00730BEF" w:rsidRPr="005631D9" w:rsidRDefault="00171A60" w:rsidP="00730BEF">
            <w:pPr>
              <w:jc w:val="both"/>
              <w:rPr>
                <w:rFonts w:cstheme="minorHAnsi"/>
                <w:color w:val="000000"/>
                <w:sz w:val="24"/>
                <w:szCs w:val="24"/>
              </w:rPr>
            </w:pPr>
            <w:r w:rsidRPr="005631D9">
              <w:rPr>
                <w:rFonts w:ascii="Calibri" w:hAnsi="Calibri" w:cs="Calibri"/>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 (NR)</w:t>
            </w:r>
          </w:p>
        </w:tc>
        <w:tc>
          <w:tcPr>
            <w:tcW w:w="3260" w:type="dxa"/>
          </w:tcPr>
          <w:p w14:paraId="78AF687B" w14:textId="5D1F5BCD"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de modo a trazer clareza para a obrigação legal.</w:t>
            </w:r>
          </w:p>
        </w:tc>
      </w:tr>
      <w:tr w:rsidR="00730BEF" w:rsidRPr="005631D9" w14:paraId="7AFC67F8" w14:textId="7BD00BD1" w:rsidTr="00C03129">
        <w:trPr>
          <w:tblHeader/>
        </w:trPr>
        <w:tc>
          <w:tcPr>
            <w:tcW w:w="568" w:type="dxa"/>
          </w:tcPr>
          <w:p w14:paraId="760C750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537C5EB" w14:textId="20F500F1" w:rsidR="00730BEF" w:rsidRPr="005631D9" w:rsidRDefault="00730BEF" w:rsidP="00730BEF">
            <w:pPr>
              <w:rPr>
                <w:rFonts w:cstheme="minorHAnsi"/>
                <w:sz w:val="24"/>
                <w:szCs w:val="24"/>
              </w:rPr>
            </w:pPr>
            <w:r w:rsidRPr="005631D9">
              <w:rPr>
                <w:rFonts w:cstheme="minorHAnsi"/>
                <w:sz w:val="24"/>
                <w:szCs w:val="24"/>
              </w:rPr>
              <w:t>...</w:t>
            </w:r>
          </w:p>
        </w:tc>
        <w:tc>
          <w:tcPr>
            <w:tcW w:w="3969" w:type="dxa"/>
          </w:tcPr>
          <w:p w14:paraId="47B07E18" w14:textId="408363EB"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106FE666" w14:textId="1B46F4FC" w:rsidR="00730BEF" w:rsidRPr="005631D9" w:rsidRDefault="00171A60"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8E2419F" w14:textId="1C129878" w:rsidR="00730BEF" w:rsidRPr="005631D9" w:rsidRDefault="00730BEF" w:rsidP="00730BEF">
            <w:pPr>
              <w:jc w:val="both"/>
              <w:rPr>
                <w:rFonts w:cstheme="minorHAnsi"/>
                <w:color w:val="000000"/>
                <w:sz w:val="24"/>
                <w:szCs w:val="24"/>
              </w:rPr>
            </w:pPr>
          </w:p>
        </w:tc>
      </w:tr>
      <w:tr w:rsidR="00730BEF" w:rsidRPr="005631D9" w14:paraId="4E0385DB" w14:textId="77777777" w:rsidTr="00C03129">
        <w:trPr>
          <w:tblHeader/>
        </w:trPr>
        <w:tc>
          <w:tcPr>
            <w:tcW w:w="568" w:type="dxa"/>
          </w:tcPr>
          <w:p w14:paraId="15C0855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7D92276" w14:textId="598FF135" w:rsidR="00730BEF" w:rsidRPr="005631D9" w:rsidRDefault="00730BEF" w:rsidP="00730BEF">
            <w:pPr>
              <w:rPr>
                <w:rFonts w:cstheme="minorHAnsi"/>
                <w:sz w:val="24"/>
                <w:szCs w:val="24"/>
              </w:rPr>
            </w:pPr>
            <w:r w:rsidRPr="005631D9">
              <w:rPr>
                <w:rFonts w:cstheme="minorHAnsi"/>
                <w:sz w:val="24"/>
                <w:szCs w:val="24"/>
              </w:rPr>
              <w:t>...</w:t>
            </w:r>
          </w:p>
        </w:tc>
        <w:tc>
          <w:tcPr>
            <w:tcW w:w="3969" w:type="dxa"/>
          </w:tcPr>
          <w:p w14:paraId="500BDE82" w14:textId="7B84823C"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7140A012" w14:textId="16C35603" w:rsidR="00730BEF" w:rsidRPr="005631D9" w:rsidRDefault="00171A60"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26412AA" w14:textId="4309FD20" w:rsidR="00730BEF" w:rsidRPr="005631D9" w:rsidRDefault="00730BEF" w:rsidP="00730BEF">
            <w:pPr>
              <w:jc w:val="both"/>
              <w:rPr>
                <w:rFonts w:cstheme="minorHAnsi"/>
                <w:color w:val="000000"/>
                <w:sz w:val="24"/>
                <w:szCs w:val="24"/>
              </w:rPr>
            </w:pPr>
          </w:p>
        </w:tc>
      </w:tr>
      <w:tr w:rsidR="00730BEF" w:rsidRPr="005631D9" w14:paraId="04D41D20" w14:textId="136FFDE9" w:rsidTr="00C03129">
        <w:trPr>
          <w:tblHeader/>
        </w:trPr>
        <w:tc>
          <w:tcPr>
            <w:tcW w:w="568" w:type="dxa"/>
          </w:tcPr>
          <w:p w14:paraId="2A09B8C6" w14:textId="77777777" w:rsidR="00730BEF" w:rsidRPr="005631D9" w:rsidRDefault="00730BEF" w:rsidP="00730BEF">
            <w:pPr>
              <w:pStyle w:val="PargrafodaLista"/>
              <w:numPr>
                <w:ilvl w:val="0"/>
                <w:numId w:val="8"/>
              </w:numPr>
              <w:ind w:left="3" w:firstLine="0"/>
              <w:rPr>
                <w:sz w:val="24"/>
                <w:szCs w:val="24"/>
              </w:rPr>
            </w:pPr>
          </w:p>
        </w:tc>
        <w:tc>
          <w:tcPr>
            <w:tcW w:w="3969" w:type="dxa"/>
          </w:tcPr>
          <w:p w14:paraId="64E01FF5" w14:textId="04DCEA00" w:rsidR="00730BEF" w:rsidRPr="005631D9" w:rsidRDefault="00730BEF" w:rsidP="00730BEF">
            <w:pPr>
              <w:jc w:val="both"/>
              <w:rPr>
                <w:sz w:val="24"/>
                <w:szCs w:val="24"/>
              </w:rPr>
            </w:pPr>
            <w:r w:rsidRPr="005631D9">
              <w:rPr>
                <w:sz w:val="24"/>
                <w:szCs w:val="24"/>
              </w:rPr>
              <w:t>Art. 389. ...</w:t>
            </w:r>
          </w:p>
          <w:p w14:paraId="3AD493DC" w14:textId="13029378" w:rsidR="00730BEF" w:rsidRPr="005631D9" w:rsidRDefault="00730BEF" w:rsidP="00730BEF">
            <w:pPr>
              <w:jc w:val="both"/>
              <w:rPr>
                <w:rFonts w:cstheme="minorHAnsi"/>
                <w:sz w:val="24"/>
                <w:szCs w:val="24"/>
              </w:rPr>
            </w:pPr>
            <w:r w:rsidRPr="005631D9">
              <w:rPr>
                <w:sz w:val="24"/>
                <w:szCs w:val="24"/>
              </w:rPr>
              <w:t>Parágrafo único. O art. 3º, no que concerne ao programa anual de fiscalização, o § 5º e o § 6º do art. 362, os incisos I e III do art. 363, o § 3º do art. 365, o art. 371 e o art. 372 terão vigência a partir do dia 1º de janeiro de 2024.</w:t>
            </w:r>
          </w:p>
        </w:tc>
        <w:tc>
          <w:tcPr>
            <w:tcW w:w="3969" w:type="dxa"/>
          </w:tcPr>
          <w:p w14:paraId="57035DBA" w14:textId="4C4E77CE" w:rsidR="00730BEF" w:rsidRPr="005631D9" w:rsidRDefault="00730BEF" w:rsidP="00730BEF">
            <w:pPr>
              <w:shd w:val="clear" w:color="auto" w:fill="FFFFFF"/>
              <w:jc w:val="both"/>
              <w:rPr>
                <w:rFonts w:eastAsia="Times New Roman" w:cstheme="minorHAnsi"/>
                <w:color w:val="000000"/>
                <w:sz w:val="24"/>
                <w:szCs w:val="24"/>
                <w:lang w:eastAsia="pt-BR"/>
              </w:rPr>
            </w:pPr>
            <w:r w:rsidRPr="005631D9">
              <w:rPr>
                <w:rFonts w:eastAsia="Times New Roman" w:cstheme="minorHAnsi"/>
                <w:color w:val="000000"/>
                <w:sz w:val="24"/>
                <w:szCs w:val="24"/>
                <w:lang w:eastAsia="pt-BR"/>
              </w:rPr>
              <w:t>Art. 389. ...</w:t>
            </w:r>
          </w:p>
          <w:p w14:paraId="08393A0A" w14:textId="5C522DF4" w:rsidR="00730BEF" w:rsidRPr="005631D9" w:rsidRDefault="00730BEF" w:rsidP="00730BEF">
            <w:pPr>
              <w:shd w:val="clear" w:color="auto" w:fill="FFFFFF"/>
              <w:jc w:val="both"/>
              <w:rPr>
                <w:rFonts w:cstheme="minorHAnsi"/>
                <w:color w:val="000000"/>
                <w:sz w:val="24"/>
                <w:szCs w:val="24"/>
              </w:rPr>
            </w:pPr>
            <w:r w:rsidRPr="005631D9">
              <w:rPr>
                <w:sz w:val="24"/>
                <w:szCs w:val="24"/>
              </w:rPr>
              <w:t>Parágrafo único. O art. 3º, no que concerne ao programa anual de fiscalização, o § 5º e o § 6º do art. 362, o inciso I do art. 363, o § 3º do art. 365, o art. 371 e o art. 372 terão vigência a partir do dia 1º de janeiro de 2024.</w:t>
            </w:r>
          </w:p>
        </w:tc>
        <w:tc>
          <w:tcPr>
            <w:tcW w:w="3969" w:type="dxa"/>
          </w:tcPr>
          <w:p w14:paraId="78B1BAFF" w14:textId="25DCD0E9" w:rsidR="00171A60" w:rsidRPr="005631D9" w:rsidRDefault="00171A60" w:rsidP="00730BEF">
            <w:pPr>
              <w:jc w:val="both"/>
              <w:rPr>
                <w:rFonts w:ascii="Calibri" w:hAnsi="Calibri" w:cs="Calibri"/>
                <w:sz w:val="24"/>
                <w:szCs w:val="24"/>
              </w:rPr>
            </w:pPr>
            <w:r w:rsidRPr="005631D9">
              <w:rPr>
                <w:rFonts w:ascii="Calibri" w:hAnsi="Calibri" w:cs="Calibri"/>
                <w:sz w:val="24"/>
                <w:szCs w:val="24"/>
              </w:rPr>
              <w:t>Art. 389. ...</w:t>
            </w:r>
          </w:p>
          <w:p w14:paraId="431E77B0" w14:textId="4271ED17" w:rsidR="00730BEF" w:rsidRPr="005631D9" w:rsidRDefault="00171A60" w:rsidP="00730BEF">
            <w:pPr>
              <w:jc w:val="both"/>
              <w:rPr>
                <w:rFonts w:eastAsia="Times New Roman" w:cstheme="minorHAnsi"/>
                <w:color w:val="000000"/>
                <w:sz w:val="24"/>
                <w:szCs w:val="24"/>
                <w:lang w:eastAsia="pt-BR"/>
              </w:rPr>
            </w:pPr>
            <w:r w:rsidRPr="005631D9">
              <w:rPr>
                <w:rFonts w:ascii="Calibri" w:hAnsi="Calibri" w:cs="Calibri"/>
                <w:sz w:val="24"/>
                <w:szCs w:val="24"/>
              </w:rPr>
              <w:t>Parágrafo único. O art. 3º, no que concerne ao programa anual de fiscalização, o art. 362, § 5º e § 6º, o art. 363, inciso I, o art. 365, § 3º, o art. 371 e o art. 372 terão vigência a partir do dia 1º de janeiro de 2024. (NR)</w:t>
            </w:r>
          </w:p>
        </w:tc>
        <w:tc>
          <w:tcPr>
            <w:tcW w:w="3260" w:type="dxa"/>
          </w:tcPr>
          <w:p w14:paraId="16744051" w14:textId="5749BE82" w:rsidR="00730BEF" w:rsidRPr="005631D9" w:rsidRDefault="00730BEF" w:rsidP="00730BEF">
            <w:pPr>
              <w:jc w:val="both"/>
              <w:rPr>
                <w:rFonts w:cstheme="minorHAnsi"/>
                <w:color w:val="000000"/>
                <w:sz w:val="24"/>
                <w:szCs w:val="24"/>
              </w:rPr>
            </w:pPr>
            <w:r w:rsidRPr="005631D9">
              <w:rPr>
                <w:rFonts w:eastAsia="Times New Roman" w:cstheme="minorHAnsi"/>
                <w:color w:val="000000"/>
                <w:sz w:val="24"/>
                <w:szCs w:val="24"/>
                <w:lang w:eastAsia="pt-BR"/>
              </w:rPr>
              <w:t xml:space="preserve">Foi retirado o inciso III do art. 363 (informações extracontábeis) da vigência a partir de 1º de janeiro de 2024, considerando as dúvidas surgidas sobre o envio das informações extracontábeis.  </w:t>
            </w:r>
          </w:p>
        </w:tc>
      </w:tr>
      <w:tr w:rsidR="00730BEF" w:rsidRPr="005631D9" w14:paraId="5DE202D6" w14:textId="42E9E684" w:rsidTr="00C03129">
        <w:trPr>
          <w:tblHeader/>
        </w:trPr>
        <w:tc>
          <w:tcPr>
            <w:tcW w:w="568" w:type="dxa"/>
          </w:tcPr>
          <w:p w14:paraId="5A2A918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7223175" w14:textId="153F32DE" w:rsidR="00730BEF" w:rsidRPr="005631D9" w:rsidRDefault="00730BEF" w:rsidP="00730BEF">
            <w:pPr>
              <w:rPr>
                <w:rFonts w:cstheme="minorHAnsi"/>
                <w:sz w:val="24"/>
                <w:szCs w:val="24"/>
              </w:rPr>
            </w:pPr>
            <w:r w:rsidRPr="005631D9">
              <w:rPr>
                <w:rFonts w:cstheme="minorHAnsi"/>
                <w:sz w:val="24"/>
                <w:szCs w:val="24"/>
              </w:rPr>
              <w:t>...</w:t>
            </w:r>
          </w:p>
        </w:tc>
        <w:tc>
          <w:tcPr>
            <w:tcW w:w="3969" w:type="dxa"/>
          </w:tcPr>
          <w:p w14:paraId="75D051A8" w14:textId="0AF3E8C8"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sz w:val="24"/>
                <w:szCs w:val="24"/>
              </w:rPr>
              <w:t>...</w:t>
            </w:r>
          </w:p>
        </w:tc>
        <w:tc>
          <w:tcPr>
            <w:tcW w:w="3969" w:type="dxa"/>
          </w:tcPr>
          <w:p w14:paraId="45A69C74" w14:textId="6A14DC97" w:rsidR="00730BEF" w:rsidRPr="005631D9" w:rsidRDefault="00171A60"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3D9997C" w14:textId="02E27B73" w:rsidR="00730BEF" w:rsidRPr="005631D9" w:rsidRDefault="00730BEF" w:rsidP="00730BEF">
            <w:pPr>
              <w:jc w:val="both"/>
              <w:rPr>
                <w:rFonts w:cstheme="minorHAnsi"/>
                <w:color w:val="000000"/>
                <w:sz w:val="24"/>
                <w:szCs w:val="24"/>
              </w:rPr>
            </w:pPr>
          </w:p>
        </w:tc>
      </w:tr>
      <w:tr w:rsidR="00730BEF" w:rsidRPr="005631D9" w14:paraId="1495BE48" w14:textId="219B8232" w:rsidTr="00C03129">
        <w:trPr>
          <w:tblHeader/>
        </w:trPr>
        <w:tc>
          <w:tcPr>
            <w:tcW w:w="568" w:type="dxa"/>
          </w:tcPr>
          <w:p w14:paraId="1CA6554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924D07D" w14:textId="796E6F07" w:rsidR="00730BEF" w:rsidRPr="005631D9" w:rsidRDefault="00730BEF" w:rsidP="00730BEF">
            <w:pPr>
              <w:rPr>
                <w:rFonts w:cstheme="minorHAnsi"/>
                <w:sz w:val="24"/>
                <w:szCs w:val="24"/>
              </w:rPr>
            </w:pPr>
          </w:p>
        </w:tc>
        <w:tc>
          <w:tcPr>
            <w:tcW w:w="3969" w:type="dxa"/>
          </w:tcPr>
          <w:p w14:paraId="6263EC8D"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Art. 2</w:t>
            </w:r>
            <w:proofErr w:type="gramStart"/>
            <w:r w:rsidRPr="005631D9">
              <w:rPr>
                <w:rFonts w:ascii="Calibri" w:hAnsi="Calibri" w:cs="Calibri"/>
                <w:sz w:val="24"/>
                <w:szCs w:val="24"/>
              </w:rPr>
              <w:t>º  Ficam</w:t>
            </w:r>
            <w:proofErr w:type="gramEnd"/>
            <w:r w:rsidRPr="005631D9">
              <w:rPr>
                <w:rFonts w:ascii="Calibri" w:hAnsi="Calibri" w:cs="Calibri"/>
                <w:sz w:val="24"/>
                <w:szCs w:val="24"/>
              </w:rPr>
              <w:t xml:space="preserve"> revogados:</w:t>
            </w:r>
          </w:p>
          <w:p w14:paraId="2E76C6A6"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o</w:t>
            </w:r>
            <w:proofErr w:type="gramEnd"/>
            <w:r w:rsidRPr="005631D9">
              <w:rPr>
                <w:rFonts w:ascii="Calibri" w:hAnsi="Calibri" w:cs="Calibri"/>
                <w:sz w:val="24"/>
                <w:szCs w:val="24"/>
              </w:rPr>
              <w:t xml:space="preserve"> Ofício Circular DINOR nº 1/2024/PREVIC, de 23 de janeiro de 2024; </w:t>
            </w:r>
          </w:p>
          <w:p w14:paraId="1DAF9796"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w:t>
            </w:r>
            <w:proofErr w:type="gramEnd"/>
            <w:r w:rsidRPr="005631D9">
              <w:rPr>
                <w:rFonts w:ascii="Calibri" w:hAnsi="Calibri" w:cs="Calibri"/>
                <w:sz w:val="24"/>
                <w:szCs w:val="24"/>
              </w:rPr>
              <w:t xml:space="preserve"> Resolução Previc nº 01, de 08 de dezembro de 2020; e</w:t>
            </w:r>
          </w:p>
          <w:p w14:paraId="745721B1"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III - os seguintes dispositivos da resolução Previc nº 23, de 14 de agosto de 2023:</w:t>
            </w:r>
          </w:p>
          <w:p w14:paraId="4DB47916"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a) incisos I e II e § 2º do art. 135;</w:t>
            </w:r>
          </w:p>
          <w:p w14:paraId="1F962F84"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b) § 2º do art. 140;</w:t>
            </w:r>
          </w:p>
          <w:p w14:paraId="5FA98B5B"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c) inciso III e § 1º do art. 141;</w:t>
            </w:r>
          </w:p>
          <w:p w14:paraId="065408F0"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d) incisos I e II, § 1º e respectivos incisos I e II e § 2º do art. 143;</w:t>
            </w:r>
          </w:p>
          <w:p w14:paraId="60E7A1B9"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e) §§ 4º e 5º do art. 144;</w:t>
            </w:r>
          </w:p>
          <w:p w14:paraId="4392DA7B" w14:textId="44118172" w:rsidR="00730BEF" w:rsidRPr="005631D9" w:rsidRDefault="00730BEF" w:rsidP="00730BEF">
            <w:pPr>
              <w:tabs>
                <w:tab w:val="center" w:pos="4820"/>
              </w:tabs>
              <w:spacing w:after="120"/>
              <w:ind w:right="-1135"/>
              <w:jc w:val="both"/>
              <w:rPr>
                <w:rFonts w:ascii="Calibri" w:hAnsi="Calibri" w:cs="Calibri"/>
                <w:sz w:val="24"/>
                <w:szCs w:val="24"/>
              </w:rPr>
            </w:pPr>
            <w:r w:rsidRPr="005631D9">
              <w:rPr>
                <w:rFonts w:ascii="Calibri" w:hAnsi="Calibri" w:cs="Calibri"/>
                <w:sz w:val="24"/>
                <w:szCs w:val="24"/>
              </w:rPr>
              <w:t>f) inciso IV do art. 148; e</w:t>
            </w:r>
          </w:p>
          <w:p w14:paraId="73D487A2" w14:textId="77777777" w:rsidR="00730BEF" w:rsidRPr="005631D9" w:rsidRDefault="00730BEF" w:rsidP="00730BEF">
            <w:pPr>
              <w:tabs>
                <w:tab w:val="center" w:pos="4820"/>
              </w:tabs>
              <w:spacing w:after="120"/>
              <w:ind w:right="-1135"/>
              <w:jc w:val="both"/>
              <w:rPr>
                <w:rFonts w:ascii="Calibri" w:hAnsi="Calibri" w:cs="Calibri"/>
                <w:sz w:val="24"/>
                <w:szCs w:val="24"/>
              </w:rPr>
            </w:pPr>
            <w:r w:rsidRPr="005631D9">
              <w:rPr>
                <w:rFonts w:ascii="Calibri" w:hAnsi="Calibri" w:cs="Calibri"/>
                <w:sz w:val="24"/>
                <w:szCs w:val="24"/>
              </w:rPr>
              <w:t>g) inciso VIII do art. 149.</w:t>
            </w:r>
          </w:p>
          <w:p w14:paraId="045F0183" w14:textId="70615E1A" w:rsidR="00730BEF" w:rsidRPr="005631D9" w:rsidRDefault="00730BEF" w:rsidP="00730BEF">
            <w:pPr>
              <w:tabs>
                <w:tab w:val="center" w:pos="4820"/>
              </w:tabs>
              <w:spacing w:after="120"/>
              <w:jc w:val="both"/>
              <w:rPr>
                <w:rFonts w:cstheme="minorHAnsi"/>
                <w:color w:val="004E9A"/>
                <w:sz w:val="24"/>
                <w:szCs w:val="24"/>
              </w:rPr>
            </w:pPr>
          </w:p>
        </w:tc>
        <w:tc>
          <w:tcPr>
            <w:tcW w:w="3969" w:type="dxa"/>
          </w:tcPr>
          <w:p w14:paraId="5F09B0A0"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Art. 2º Ficam revogados:</w:t>
            </w:r>
          </w:p>
          <w:p w14:paraId="11C9E430"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o</w:t>
            </w:r>
            <w:proofErr w:type="gramEnd"/>
            <w:r w:rsidRPr="005631D9">
              <w:rPr>
                <w:rFonts w:ascii="Calibri" w:hAnsi="Calibri" w:cs="Calibri"/>
                <w:sz w:val="24"/>
                <w:szCs w:val="24"/>
              </w:rPr>
              <w:t xml:space="preserve"> Ofício Circular DINOR nº 1/2024/PREVIC, de 23 de janeiro de 2024;</w:t>
            </w:r>
          </w:p>
          <w:p w14:paraId="0943B4CC"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w:t>
            </w:r>
            <w:proofErr w:type="gramEnd"/>
            <w:r w:rsidRPr="005631D9">
              <w:rPr>
                <w:rFonts w:ascii="Calibri" w:hAnsi="Calibri" w:cs="Calibri"/>
                <w:sz w:val="24"/>
                <w:szCs w:val="24"/>
              </w:rPr>
              <w:t xml:space="preserve"> Resolução Previc nº 01, de 08 de dezembro de 2020; e</w:t>
            </w:r>
          </w:p>
          <w:p w14:paraId="057BA1CC"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III - os seguintes dispositivos da Resolução Previc nº 23, de 14 de agosto de 2023:</w:t>
            </w:r>
          </w:p>
          <w:p w14:paraId="72FABE9C"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a) incisos I e II e § 2º do art. 135</w:t>
            </w:r>
          </w:p>
          <w:p w14:paraId="186F6D05"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b) § 2º do art. 140;</w:t>
            </w:r>
          </w:p>
          <w:p w14:paraId="05B62685"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c) inciso III e § 1º do art. 141;</w:t>
            </w:r>
          </w:p>
          <w:p w14:paraId="37F07DA8"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d) incisos I e II, § 1º e respectivos incisos I e II e § 2º do art. 143;</w:t>
            </w:r>
          </w:p>
          <w:p w14:paraId="2011587F"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e) §§ 4º e 5º do art. 144;</w:t>
            </w:r>
          </w:p>
          <w:p w14:paraId="547CB808"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f) inciso IV do art. 148; e</w:t>
            </w:r>
          </w:p>
          <w:p w14:paraId="0961F48A" w14:textId="4FACF813" w:rsidR="00730BEF" w:rsidRPr="005631D9" w:rsidRDefault="00171A60" w:rsidP="002925AB">
            <w:pPr>
              <w:spacing w:after="120"/>
              <w:jc w:val="both"/>
              <w:rPr>
                <w:rFonts w:cstheme="minorHAnsi"/>
                <w:color w:val="000000"/>
                <w:sz w:val="24"/>
                <w:szCs w:val="24"/>
              </w:rPr>
            </w:pPr>
            <w:r w:rsidRPr="005631D9">
              <w:rPr>
                <w:rFonts w:ascii="Calibri" w:hAnsi="Calibri" w:cs="Calibri"/>
                <w:sz w:val="24"/>
                <w:szCs w:val="24"/>
              </w:rPr>
              <w:t>g) inciso VIII do art. 149.</w:t>
            </w:r>
          </w:p>
        </w:tc>
        <w:tc>
          <w:tcPr>
            <w:tcW w:w="3260" w:type="dxa"/>
          </w:tcPr>
          <w:p w14:paraId="4BC9B79C" w14:textId="23CCF865" w:rsidR="00730BEF" w:rsidRPr="005631D9" w:rsidRDefault="00730BEF" w:rsidP="00730BEF">
            <w:pPr>
              <w:jc w:val="both"/>
              <w:rPr>
                <w:rFonts w:cstheme="minorHAnsi"/>
                <w:color w:val="000000"/>
                <w:sz w:val="24"/>
                <w:szCs w:val="24"/>
              </w:rPr>
            </w:pPr>
          </w:p>
        </w:tc>
      </w:tr>
      <w:tr w:rsidR="00730BEF" w:rsidRPr="00593DFB" w14:paraId="60BA8729" w14:textId="21D138DF" w:rsidTr="00C03129">
        <w:trPr>
          <w:tblHeader/>
        </w:trPr>
        <w:tc>
          <w:tcPr>
            <w:tcW w:w="568" w:type="dxa"/>
          </w:tcPr>
          <w:p w14:paraId="1764DB2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42F839E" w14:textId="5F31DFD5" w:rsidR="00730BEF" w:rsidRPr="005631D9" w:rsidRDefault="00730BEF" w:rsidP="00730BEF">
            <w:pPr>
              <w:rPr>
                <w:rFonts w:cstheme="minorHAnsi"/>
                <w:sz w:val="24"/>
                <w:szCs w:val="24"/>
              </w:rPr>
            </w:pPr>
          </w:p>
        </w:tc>
        <w:tc>
          <w:tcPr>
            <w:tcW w:w="3969" w:type="dxa"/>
          </w:tcPr>
          <w:p w14:paraId="7DD9110C" w14:textId="6EE016D8"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Art. 3</w:t>
            </w:r>
            <w:proofErr w:type="gramStart"/>
            <w:r w:rsidRPr="005631D9">
              <w:rPr>
                <w:rFonts w:cstheme="minorHAnsi"/>
                <w:color w:val="000000"/>
                <w:sz w:val="24"/>
                <w:szCs w:val="24"/>
              </w:rPr>
              <w:t xml:space="preserve">º  </w:t>
            </w:r>
            <w:r w:rsidRPr="005631D9">
              <w:rPr>
                <w:rFonts w:cstheme="minorHAnsi"/>
                <w:sz w:val="24"/>
                <w:szCs w:val="24"/>
              </w:rPr>
              <w:t>Esta</w:t>
            </w:r>
            <w:proofErr w:type="gramEnd"/>
            <w:r w:rsidRPr="005631D9">
              <w:rPr>
                <w:rFonts w:cstheme="minorHAnsi"/>
                <w:sz w:val="24"/>
                <w:szCs w:val="24"/>
              </w:rPr>
              <w:t xml:space="preserve"> Resolução entra em vigor em 1º de XXX de 2024.</w:t>
            </w:r>
          </w:p>
        </w:tc>
        <w:tc>
          <w:tcPr>
            <w:tcW w:w="3969" w:type="dxa"/>
          </w:tcPr>
          <w:p w14:paraId="27047458" w14:textId="24147ED6" w:rsidR="00730BEF" w:rsidRPr="002925AB" w:rsidRDefault="002925AB" w:rsidP="002925AB">
            <w:pPr>
              <w:rPr>
                <w:rFonts w:ascii="Calibri" w:hAnsi="Calibri" w:cs="Calibri"/>
                <w:sz w:val="24"/>
                <w:szCs w:val="24"/>
              </w:rPr>
            </w:pPr>
            <w:r w:rsidRPr="005631D9">
              <w:rPr>
                <w:rFonts w:ascii="Calibri" w:hAnsi="Calibri" w:cs="Calibri"/>
                <w:sz w:val="24"/>
                <w:szCs w:val="24"/>
              </w:rPr>
              <w:t>Art. 3º Esta Resolução entra em vigor em 1º de XXX de 2024.</w:t>
            </w:r>
          </w:p>
        </w:tc>
        <w:tc>
          <w:tcPr>
            <w:tcW w:w="3260" w:type="dxa"/>
          </w:tcPr>
          <w:p w14:paraId="0B6FF299" w14:textId="0DEF0E4E" w:rsidR="00730BEF" w:rsidRPr="00593DFB" w:rsidRDefault="00730BEF" w:rsidP="00730BEF">
            <w:pPr>
              <w:jc w:val="both"/>
              <w:rPr>
                <w:rFonts w:cstheme="minorHAnsi"/>
                <w:color w:val="000000"/>
                <w:sz w:val="24"/>
                <w:szCs w:val="24"/>
              </w:rPr>
            </w:pPr>
          </w:p>
        </w:tc>
      </w:tr>
    </w:tbl>
    <w:p w14:paraId="187CEED6" w14:textId="0FB310FF" w:rsidR="005B40D1" w:rsidRPr="00593DFB" w:rsidRDefault="005B40D1">
      <w:pPr>
        <w:rPr>
          <w:rFonts w:cstheme="minorHAnsi"/>
          <w:sz w:val="24"/>
          <w:szCs w:val="24"/>
        </w:rPr>
      </w:pPr>
    </w:p>
    <w:sectPr w:rsidR="005B40D1" w:rsidRPr="00593DFB" w:rsidSect="008F7DE1">
      <w:headerReference w:type="even" r:id="rId9"/>
      <w:headerReference w:type="default" r:id="rId10"/>
      <w:footerReference w:type="even" r:id="rId11"/>
      <w:footerReference w:type="default" r:id="rId12"/>
      <w:headerReference w:type="first" r:id="rId13"/>
      <w:footerReference w:type="first" r:id="rId14"/>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B8D0D0" w14:textId="77777777" w:rsidR="00C072B9" w:rsidRDefault="00C072B9" w:rsidP="00CE37FE">
      <w:pPr>
        <w:spacing w:after="0" w:line="240" w:lineRule="auto"/>
      </w:pPr>
      <w:r>
        <w:separator/>
      </w:r>
    </w:p>
  </w:endnote>
  <w:endnote w:type="continuationSeparator" w:id="0">
    <w:p w14:paraId="6705134A" w14:textId="77777777" w:rsidR="00C072B9" w:rsidRDefault="00C072B9"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A4509" w14:textId="77777777" w:rsidR="00493C76" w:rsidRDefault="00493C7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616010"/>
      <w:docPartObj>
        <w:docPartGallery w:val="Page Numbers (Bottom of Page)"/>
        <w:docPartUnique/>
      </w:docPartObj>
    </w:sdtPr>
    <w:sdtEndPr/>
    <w:sdtContent>
      <w:sdt>
        <w:sdtPr>
          <w:id w:val="1728636285"/>
          <w:docPartObj>
            <w:docPartGallery w:val="Page Numbers (Top of Page)"/>
            <w:docPartUnique/>
          </w:docPartObj>
        </w:sdtPr>
        <w:sdtEndPr/>
        <w:sdtContent>
          <w:p w14:paraId="38D6C9FC" w14:textId="3CE5B02B" w:rsidR="00493C76" w:rsidRDefault="00493C76">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sidR="00F76327">
              <w:rPr>
                <w:b/>
                <w:bCs/>
                <w:noProof/>
              </w:rPr>
              <w:t>51</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F76327">
              <w:rPr>
                <w:b/>
                <w:bCs/>
                <w:noProof/>
              </w:rPr>
              <w:t>51</w:t>
            </w:r>
            <w:r>
              <w:rPr>
                <w:b/>
                <w:bCs/>
                <w:sz w:val="24"/>
                <w:szCs w:val="24"/>
              </w:rPr>
              <w:fldChar w:fldCharType="end"/>
            </w:r>
          </w:p>
        </w:sdtContent>
      </w:sdt>
    </w:sdtContent>
  </w:sdt>
  <w:p w14:paraId="2C1B73D8" w14:textId="77777777" w:rsidR="00493C76" w:rsidRDefault="00493C7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2B9AC" w14:textId="77777777" w:rsidR="00493C76" w:rsidRDefault="00493C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AF79DC" w14:textId="77777777" w:rsidR="00C072B9" w:rsidRDefault="00C072B9" w:rsidP="00CE37FE">
      <w:pPr>
        <w:spacing w:after="0" w:line="240" w:lineRule="auto"/>
      </w:pPr>
      <w:r>
        <w:separator/>
      </w:r>
    </w:p>
  </w:footnote>
  <w:footnote w:type="continuationSeparator" w:id="0">
    <w:p w14:paraId="0673849A" w14:textId="77777777" w:rsidR="00C072B9" w:rsidRDefault="00C072B9" w:rsidP="00CE37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39061" w14:textId="3C9F1A54" w:rsidR="00493C76" w:rsidRDefault="00053C41">
    <w:pPr>
      <w:pStyle w:val="Cabealho"/>
    </w:pPr>
    <w:r>
      <w:rPr>
        <w:noProof/>
      </w:rPr>
      <w:pict w14:anchorId="434156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2" o:spid="_x0000_s1026" type="#_x0000_t136" style="position:absolute;margin-left:0;margin-top:0;width:483.95pt;height:207.4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C1248E" w14:textId="3E57359D" w:rsidR="00493C76" w:rsidRDefault="00053C41">
    <w:pPr>
      <w:pStyle w:val="Cabealho"/>
    </w:pPr>
    <w:r>
      <w:rPr>
        <w:noProof/>
      </w:rPr>
      <w:pict w14:anchorId="3A753A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3" o:spid="_x0000_s1027" type="#_x0000_t136" style="position:absolute;margin-left:0;margin-top:0;width:483.95pt;height:207.4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D23BF" w14:textId="7BFB9649" w:rsidR="00493C76" w:rsidRDefault="00053C41">
    <w:pPr>
      <w:pStyle w:val="Cabealho"/>
    </w:pPr>
    <w:r>
      <w:rPr>
        <w:noProof/>
      </w:rPr>
      <w:pict w14:anchorId="6EA646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1" o:spid="_x0000_s1025" type="#_x0000_t136" style="position:absolute;margin-left:0;margin-top:0;width:483.95pt;height:207.4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4DDC2E15"/>
    <w:multiLevelType w:val="hybridMultilevel"/>
    <w:tmpl w:val="E2965AA2"/>
    <w:lvl w:ilvl="0" w:tplc="C62CF954">
      <w:start w:val="1"/>
      <w:numFmt w:val="decimal"/>
      <w:lvlText w:val="%1 "/>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EDD36A9"/>
    <w:multiLevelType w:val="hybridMultilevel"/>
    <w:tmpl w:val="2BE8C584"/>
    <w:lvl w:ilvl="0" w:tplc="9E082FC6">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7" w15:restartNumberingAfterBreak="0">
    <w:nsid w:val="71B6366C"/>
    <w:multiLevelType w:val="hybridMultilevel"/>
    <w:tmpl w:val="B6F4523E"/>
    <w:lvl w:ilvl="0" w:tplc="F1ECB442">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208345476">
    <w:abstractNumId w:val="1"/>
  </w:num>
  <w:num w:numId="2" w16cid:durableId="1236932707">
    <w:abstractNumId w:val="6"/>
  </w:num>
  <w:num w:numId="3" w16cid:durableId="1147280164">
    <w:abstractNumId w:val="0"/>
  </w:num>
  <w:num w:numId="4" w16cid:durableId="520511037">
    <w:abstractNumId w:val="5"/>
  </w:num>
  <w:num w:numId="5" w16cid:durableId="1853496818">
    <w:abstractNumId w:val="2"/>
  </w:num>
  <w:num w:numId="6" w16cid:durableId="1650285932">
    <w:abstractNumId w:val="7"/>
  </w:num>
  <w:num w:numId="7" w16cid:durableId="613513134">
    <w:abstractNumId w:val="4"/>
  </w:num>
  <w:num w:numId="8" w16cid:durableId="12160414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pt-PT" w:vendorID="64" w:dllVersion="6" w:nlCheck="1" w:checkStyle="0"/>
  <w:activeWritingStyle w:appName="MSWord" w:lang="pt-BR" w:vendorID="64" w:dllVersion="0" w:nlCheck="1" w:checkStyle="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35C5"/>
    <w:rsid w:val="00003B8A"/>
    <w:rsid w:val="00004243"/>
    <w:rsid w:val="000053D6"/>
    <w:rsid w:val="00005705"/>
    <w:rsid w:val="0000725A"/>
    <w:rsid w:val="0001535C"/>
    <w:rsid w:val="00017009"/>
    <w:rsid w:val="0001770F"/>
    <w:rsid w:val="00017A75"/>
    <w:rsid w:val="00020A4C"/>
    <w:rsid w:val="00020FC3"/>
    <w:rsid w:val="00021BC6"/>
    <w:rsid w:val="000228EF"/>
    <w:rsid w:val="00023DB3"/>
    <w:rsid w:val="000310F1"/>
    <w:rsid w:val="0003124C"/>
    <w:rsid w:val="00032DB8"/>
    <w:rsid w:val="000335B1"/>
    <w:rsid w:val="0003477A"/>
    <w:rsid w:val="000349FD"/>
    <w:rsid w:val="000353C1"/>
    <w:rsid w:val="00036267"/>
    <w:rsid w:val="000375CC"/>
    <w:rsid w:val="00037966"/>
    <w:rsid w:val="000459D9"/>
    <w:rsid w:val="00045DB1"/>
    <w:rsid w:val="00047767"/>
    <w:rsid w:val="000508BC"/>
    <w:rsid w:val="00053C41"/>
    <w:rsid w:val="00054ACA"/>
    <w:rsid w:val="00055C56"/>
    <w:rsid w:val="00062CCE"/>
    <w:rsid w:val="0006357F"/>
    <w:rsid w:val="00063F87"/>
    <w:rsid w:val="00064891"/>
    <w:rsid w:val="000702C8"/>
    <w:rsid w:val="00072B69"/>
    <w:rsid w:val="00074D5F"/>
    <w:rsid w:val="000766C7"/>
    <w:rsid w:val="00077076"/>
    <w:rsid w:val="00077B54"/>
    <w:rsid w:val="00080CD6"/>
    <w:rsid w:val="00080DDA"/>
    <w:rsid w:val="00084580"/>
    <w:rsid w:val="00085347"/>
    <w:rsid w:val="00090EBB"/>
    <w:rsid w:val="00090F1E"/>
    <w:rsid w:val="00095908"/>
    <w:rsid w:val="00095C22"/>
    <w:rsid w:val="00095E87"/>
    <w:rsid w:val="00096E6D"/>
    <w:rsid w:val="000977A5"/>
    <w:rsid w:val="000A03EF"/>
    <w:rsid w:val="000A4672"/>
    <w:rsid w:val="000B176A"/>
    <w:rsid w:val="000B24C1"/>
    <w:rsid w:val="000B350F"/>
    <w:rsid w:val="000B3651"/>
    <w:rsid w:val="000B4813"/>
    <w:rsid w:val="000B4868"/>
    <w:rsid w:val="000B76A7"/>
    <w:rsid w:val="000C0106"/>
    <w:rsid w:val="000C08AD"/>
    <w:rsid w:val="000C14EF"/>
    <w:rsid w:val="000C2D3A"/>
    <w:rsid w:val="000C3DCD"/>
    <w:rsid w:val="000C4201"/>
    <w:rsid w:val="000C729E"/>
    <w:rsid w:val="000D10EA"/>
    <w:rsid w:val="000D21D9"/>
    <w:rsid w:val="000D22ED"/>
    <w:rsid w:val="000D4920"/>
    <w:rsid w:val="000D4950"/>
    <w:rsid w:val="000D4F3D"/>
    <w:rsid w:val="000D5954"/>
    <w:rsid w:val="000D7DE8"/>
    <w:rsid w:val="000E2F12"/>
    <w:rsid w:val="000E5075"/>
    <w:rsid w:val="000E6855"/>
    <w:rsid w:val="000E6D23"/>
    <w:rsid w:val="000F19BF"/>
    <w:rsid w:val="000F2C71"/>
    <w:rsid w:val="000F375F"/>
    <w:rsid w:val="000F3B33"/>
    <w:rsid w:val="000F5530"/>
    <w:rsid w:val="000F58E1"/>
    <w:rsid w:val="000F6A90"/>
    <w:rsid w:val="00100BD0"/>
    <w:rsid w:val="00101313"/>
    <w:rsid w:val="00101D26"/>
    <w:rsid w:val="00102485"/>
    <w:rsid w:val="001047AE"/>
    <w:rsid w:val="00107723"/>
    <w:rsid w:val="00110E77"/>
    <w:rsid w:val="001126AF"/>
    <w:rsid w:val="00113A34"/>
    <w:rsid w:val="00114565"/>
    <w:rsid w:val="001168B5"/>
    <w:rsid w:val="001208F1"/>
    <w:rsid w:val="00120A35"/>
    <w:rsid w:val="00124BD0"/>
    <w:rsid w:val="00124C93"/>
    <w:rsid w:val="0012669A"/>
    <w:rsid w:val="00126FC8"/>
    <w:rsid w:val="00127DC8"/>
    <w:rsid w:val="00131903"/>
    <w:rsid w:val="0013377C"/>
    <w:rsid w:val="0013634E"/>
    <w:rsid w:val="00136A0B"/>
    <w:rsid w:val="00137CAF"/>
    <w:rsid w:val="0014082A"/>
    <w:rsid w:val="001415C7"/>
    <w:rsid w:val="00142DC8"/>
    <w:rsid w:val="00145AE5"/>
    <w:rsid w:val="00146E44"/>
    <w:rsid w:val="00150096"/>
    <w:rsid w:val="00150BD9"/>
    <w:rsid w:val="00151484"/>
    <w:rsid w:val="00152B31"/>
    <w:rsid w:val="00154710"/>
    <w:rsid w:val="00155440"/>
    <w:rsid w:val="0015553F"/>
    <w:rsid w:val="0015796F"/>
    <w:rsid w:val="0016245D"/>
    <w:rsid w:val="001718C4"/>
    <w:rsid w:val="00171A60"/>
    <w:rsid w:val="00176B24"/>
    <w:rsid w:val="00177AC8"/>
    <w:rsid w:val="00177FB3"/>
    <w:rsid w:val="00181D51"/>
    <w:rsid w:val="00183751"/>
    <w:rsid w:val="00185A09"/>
    <w:rsid w:val="00187D0B"/>
    <w:rsid w:val="00193D2A"/>
    <w:rsid w:val="00197E30"/>
    <w:rsid w:val="001A2925"/>
    <w:rsid w:val="001A5289"/>
    <w:rsid w:val="001A53B3"/>
    <w:rsid w:val="001A677F"/>
    <w:rsid w:val="001A7E98"/>
    <w:rsid w:val="001B1C0D"/>
    <w:rsid w:val="001B3F94"/>
    <w:rsid w:val="001B5840"/>
    <w:rsid w:val="001B66E4"/>
    <w:rsid w:val="001C1925"/>
    <w:rsid w:val="001C21A3"/>
    <w:rsid w:val="001C447A"/>
    <w:rsid w:val="001C4B69"/>
    <w:rsid w:val="001C6B7E"/>
    <w:rsid w:val="001C74A7"/>
    <w:rsid w:val="001C7643"/>
    <w:rsid w:val="001C770B"/>
    <w:rsid w:val="001C7D75"/>
    <w:rsid w:val="001D2E5F"/>
    <w:rsid w:val="001D5471"/>
    <w:rsid w:val="001D6D0F"/>
    <w:rsid w:val="001E0E76"/>
    <w:rsid w:val="001E3389"/>
    <w:rsid w:val="001E689A"/>
    <w:rsid w:val="001E6C6A"/>
    <w:rsid w:val="001F3D80"/>
    <w:rsid w:val="001F5D56"/>
    <w:rsid w:val="001F5EB8"/>
    <w:rsid w:val="001F6301"/>
    <w:rsid w:val="00203A74"/>
    <w:rsid w:val="002064A7"/>
    <w:rsid w:val="00206C52"/>
    <w:rsid w:val="00206CAC"/>
    <w:rsid w:val="0020725D"/>
    <w:rsid w:val="00207774"/>
    <w:rsid w:val="00207A72"/>
    <w:rsid w:val="00211C32"/>
    <w:rsid w:val="00212EC7"/>
    <w:rsid w:val="0021561D"/>
    <w:rsid w:val="00216BC7"/>
    <w:rsid w:val="00222BE8"/>
    <w:rsid w:val="002257E3"/>
    <w:rsid w:val="00230C95"/>
    <w:rsid w:val="00230CB2"/>
    <w:rsid w:val="00231096"/>
    <w:rsid w:val="002329A0"/>
    <w:rsid w:val="002331CC"/>
    <w:rsid w:val="00233B67"/>
    <w:rsid w:val="00233BDA"/>
    <w:rsid w:val="00234C10"/>
    <w:rsid w:val="00236588"/>
    <w:rsid w:val="00236D7F"/>
    <w:rsid w:val="00241E90"/>
    <w:rsid w:val="00245306"/>
    <w:rsid w:val="002529E4"/>
    <w:rsid w:val="002552A8"/>
    <w:rsid w:val="00260D42"/>
    <w:rsid w:val="0026152E"/>
    <w:rsid w:val="00261EAA"/>
    <w:rsid w:val="00265CF6"/>
    <w:rsid w:val="002666C6"/>
    <w:rsid w:val="00267B24"/>
    <w:rsid w:val="00272719"/>
    <w:rsid w:val="00272A63"/>
    <w:rsid w:val="002746BF"/>
    <w:rsid w:val="00274F8B"/>
    <w:rsid w:val="0027544F"/>
    <w:rsid w:val="0027663B"/>
    <w:rsid w:val="00277BD9"/>
    <w:rsid w:val="0028090A"/>
    <w:rsid w:val="00282414"/>
    <w:rsid w:val="00283716"/>
    <w:rsid w:val="00283808"/>
    <w:rsid w:val="00284812"/>
    <w:rsid w:val="00286AB6"/>
    <w:rsid w:val="00287842"/>
    <w:rsid w:val="00291573"/>
    <w:rsid w:val="002925AB"/>
    <w:rsid w:val="0029325A"/>
    <w:rsid w:val="00293594"/>
    <w:rsid w:val="00295BB1"/>
    <w:rsid w:val="00295D7D"/>
    <w:rsid w:val="0029758C"/>
    <w:rsid w:val="002A0ED5"/>
    <w:rsid w:val="002A23DF"/>
    <w:rsid w:val="002A2805"/>
    <w:rsid w:val="002A4096"/>
    <w:rsid w:val="002A54E9"/>
    <w:rsid w:val="002B1A3F"/>
    <w:rsid w:val="002B2626"/>
    <w:rsid w:val="002B2D0B"/>
    <w:rsid w:val="002B7B4D"/>
    <w:rsid w:val="002C07C0"/>
    <w:rsid w:val="002C43C9"/>
    <w:rsid w:val="002C4FD7"/>
    <w:rsid w:val="002D1C40"/>
    <w:rsid w:val="002D2492"/>
    <w:rsid w:val="002D4DCC"/>
    <w:rsid w:val="002E2D28"/>
    <w:rsid w:val="002E3858"/>
    <w:rsid w:val="002E51E9"/>
    <w:rsid w:val="002E5D48"/>
    <w:rsid w:val="002F0D27"/>
    <w:rsid w:val="002F0D50"/>
    <w:rsid w:val="002F35A1"/>
    <w:rsid w:val="002F397C"/>
    <w:rsid w:val="002F3E20"/>
    <w:rsid w:val="002F491C"/>
    <w:rsid w:val="002F53DB"/>
    <w:rsid w:val="00301226"/>
    <w:rsid w:val="003020E9"/>
    <w:rsid w:val="00302ACD"/>
    <w:rsid w:val="0030585A"/>
    <w:rsid w:val="00307A04"/>
    <w:rsid w:val="00312594"/>
    <w:rsid w:val="0031442B"/>
    <w:rsid w:val="00316AD2"/>
    <w:rsid w:val="00317005"/>
    <w:rsid w:val="00320484"/>
    <w:rsid w:val="00320D96"/>
    <w:rsid w:val="00321739"/>
    <w:rsid w:val="003220A3"/>
    <w:rsid w:val="00323CDD"/>
    <w:rsid w:val="00327DFD"/>
    <w:rsid w:val="00330426"/>
    <w:rsid w:val="003304A4"/>
    <w:rsid w:val="00332127"/>
    <w:rsid w:val="00333439"/>
    <w:rsid w:val="00334BEC"/>
    <w:rsid w:val="00335F39"/>
    <w:rsid w:val="0034254D"/>
    <w:rsid w:val="003446CC"/>
    <w:rsid w:val="003447A9"/>
    <w:rsid w:val="003449C3"/>
    <w:rsid w:val="003462A4"/>
    <w:rsid w:val="00346800"/>
    <w:rsid w:val="003508B0"/>
    <w:rsid w:val="00354E41"/>
    <w:rsid w:val="00355CB4"/>
    <w:rsid w:val="0036065C"/>
    <w:rsid w:val="00360ED3"/>
    <w:rsid w:val="00361291"/>
    <w:rsid w:val="003636C7"/>
    <w:rsid w:val="003714ED"/>
    <w:rsid w:val="003724AD"/>
    <w:rsid w:val="00372A07"/>
    <w:rsid w:val="00372FF5"/>
    <w:rsid w:val="00375B6B"/>
    <w:rsid w:val="0037688B"/>
    <w:rsid w:val="003830EC"/>
    <w:rsid w:val="00386A27"/>
    <w:rsid w:val="00390D48"/>
    <w:rsid w:val="0039229E"/>
    <w:rsid w:val="0039289D"/>
    <w:rsid w:val="00392FB7"/>
    <w:rsid w:val="003961F8"/>
    <w:rsid w:val="003A05B3"/>
    <w:rsid w:val="003A65DA"/>
    <w:rsid w:val="003B02F9"/>
    <w:rsid w:val="003B0845"/>
    <w:rsid w:val="003B2B65"/>
    <w:rsid w:val="003B413B"/>
    <w:rsid w:val="003B459E"/>
    <w:rsid w:val="003B49EE"/>
    <w:rsid w:val="003C02D5"/>
    <w:rsid w:val="003C1996"/>
    <w:rsid w:val="003C2198"/>
    <w:rsid w:val="003C26C1"/>
    <w:rsid w:val="003C314B"/>
    <w:rsid w:val="003C389A"/>
    <w:rsid w:val="003C4DE5"/>
    <w:rsid w:val="003C695A"/>
    <w:rsid w:val="003C69F8"/>
    <w:rsid w:val="003D06E2"/>
    <w:rsid w:val="003D11C4"/>
    <w:rsid w:val="003D1D9D"/>
    <w:rsid w:val="003D2DA4"/>
    <w:rsid w:val="003D3A4B"/>
    <w:rsid w:val="003D4E85"/>
    <w:rsid w:val="003E002B"/>
    <w:rsid w:val="003E0442"/>
    <w:rsid w:val="003E0F9D"/>
    <w:rsid w:val="003E2175"/>
    <w:rsid w:val="003E6695"/>
    <w:rsid w:val="003F206F"/>
    <w:rsid w:val="003F5F62"/>
    <w:rsid w:val="003F6BE0"/>
    <w:rsid w:val="0040065B"/>
    <w:rsid w:val="004024FB"/>
    <w:rsid w:val="00404D75"/>
    <w:rsid w:val="00410A81"/>
    <w:rsid w:val="00413489"/>
    <w:rsid w:val="00414CD8"/>
    <w:rsid w:val="004208A1"/>
    <w:rsid w:val="00420A28"/>
    <w:rsid w:val="00422742"/>
    <w:rsid w:val="00435D8F"/>
    <w:rsid w:val="0044253A"/>
    <w:rsid w:val="00443BCE"/>
    <w:rsid w:val="004441EB"/>
    <w:rsid w:val="00444812"/>
    <w:rsid w:val="00450263"/>
    <w:rsid w:val="00452110"/>
    <w:rsid w:val="00453680"/>
    <w:rsid w:val="0045424A"/>
    <w:rsid w:val="00456A9C"/>
    <w:rsid w:val="00461E95"/>
    <w:rsid w:val="00462CE9"/>
    <w:rsid w:val="00463A57"/>
    <w:rsid w:val="00464C1D"/>
    <w:rsid w:val="00467E87"/>
    <w:rsid w:val="00470D8E"/>
    <w:rsid w:val="00473483"/>
    <w:rsid w:val="0047467B"/>
    <w:rsid w:val="00475D14"/>
    <w:rsid w:val="00477E77"/>
    <w:rsid w:val="00477F6F"/>
    <w:rsid w:val="00481E3A"/>
    <w:rsid w:val="00482341"/>
    <w:rsid w:val="00483410"/>
    <w:rsid w:val="00484927"/>
    <w:rsid w:val="00490A6A"/>
    <w:rsid w:val="00490E22"/>
    <w:rsid w:val="0049358D"/>
    <w:rsid w:val="00493948"/>
    <w:rsid w:val="00493C76"/>
    <w:rsid w:val="00493CFA"/>
    <w:rsid w:val="0049405D"/>
    <w:rsid w:val="004943BD"/>
    <w:rsid w:val="00496F51"/>
    <w:rsid w:val="004A08B4"/>
    <w:rsid w:val="004A111F"/>
    <w:rsid w:val="004A2F58"/>
    <w:rsid w:val="004A2F7B"/>
    <w:rsid w:val="004A63BF"/>
    <w:rsid w:val="004B162F"/>
    <w:rsid w:val="004B34CE"/>
    <w:rsid w:val="004B3627"/>
    <w:rsid w:val="004B3D27"/>
    <w:rsid w:val="004B5C9B"/>
    <w:rsid w:val="004B7931"/>
    <w:rsid w:val="004C08E5"/>
    <w:rsid w:val="004C1795"/>
    <w:rsid w:val="004C3693"/>
    <w:rsid w:val="004C70F7"/>
    <w:rsid w:val="004C75C0"/>
    <w:rsid w:val="004C7616"/>
    <w:rsid w:val="004D096D"/>
    <w:rsid w:val="004D25DC"/>
    <w:rsid w:val="004D48CF"/>
    <w:rsid w:val="004D4977"/>
    <w:rsid w:val="004D6B1D"/>
    <w:rsid w:val="004D7192"/>
    <w:rsid w:val="004D7846"/>
    <w:rsid w:val="004D7EE1"/>
    <w:rsid w:val="004D7F0A"/>
    <w:rsid w:val="004E0C65"/>
    <w:rsid w:val="004E3B70"/>
    <w:rsid w:val="004E4264"/>
    <w:rsid w:val="004E67CA"/>
    <w:rsid w:val="004F041A"/>
    <w:rsid w:val="004F04DF"/>
    <w:rsid w:val="004F19FF"/>
    <w:rsid w:val="004F1FF1"/>
    <w:rsid w:val="004F69FE"/>
    <w:rsid w:val="004F6F01"/>
    <w:rsid w:val="005008C8"/>
    <w:rsid w:val="005018C4"/>
    <w:rsid w:val="00501DA9"/>
    <w:rsid w:val="005022C2"/>
    <w:rsid w:val="00505BF4"/>
    <w:rsid w:val="00510A5A"/>
    <w:rsid w:val="00513B4E"/>
    <w:rsid w:val="00514FBE"/>
    <w:rsid w:val="0051736B"/>
    <w:rsid w:val="005218A4"/>
    <w:rsid w:val="00521F05"/>
    <w:rsid w:val="00522B76"/>
    <w:rsid w:val="005244C5"/>
    <w:rsid w:val="00524C93"/>
    <w:rsid w:val="00524D74"/>
    <w:rsid w:val="005270E6"/>
    <w:rsid w:val="00527452"/>
    <w:rsid w:val="005278D4"/>
    <w:rsid w:val="00531509"/>
    <w:rsid w:val="00532FE4"/>
    <w:rsid w:val="0053352B"/>
    <w:rsid w:val="005337A1"/>
    <w:rsid w:val="00533E09"/>
    <w:rsid w:val="0053792F"/>
    <w:rsid w:val="00540D21"/>
    <w:rsid w:val="00542568"/>
    <w:rsid w:val="00542B11"/>
    <w:rsid w:val="0054304D"/>
    <w:rsid w:val="00543EF6"/>
    <w:rsid w:val="005450E2"/>
    <w:rsid w:val="0054564D"/>
    <w:rsid w:val="00546153"/>
    <w:rsid w:val="0055092C"/>
    <w:rsid w:val="005557BB"/>
    <w:rsid w:val="00555937"/>
    <w:rsid w:val="00556D15"/>
    <w:rsid w:val="00561370"/>
    <w:rsid w:val="005631D9"/>
    <w:rsid w:val="00565E4B"/>
    <w:rsid w:val="0056603F"/>
    <w:rsid w:val="0056620A"/>
    <w:rsid w:val="00571FF5"/>
    <w:rsid w:val="00577034"/>
    <w:rsid w:val="0057719C"/>
    <w:rsid w:val="00577B03"/>
    <w:rsid w:val="00582E17"/>
    <w:rsid w:val="00583D6B"/>
    <w:rsid w:val="0058590B"/>
    <w:rsid w:val="005859CA"/>
    <w:rsid w:val="00585D6D"/>
    <w:rsid w:val="00586746"/>
    <w:rsid w:val="00590EB7"/>
    <w:rsid w:val="00590F49"/>
    <w:rsid w:val="00592A75"/>
    <w:rsid w:val="00592D20"/>
    <w:rsid w:val="005934CA"/>
    <w:rsid w:val="00593DFB"/>
    <w:rsid w:val="00594898"/>
    <w:rsid w:val="00595304"/>
    <w:rsid w:val="0059645D"/>
    <w:rsid w:val="005965B4"/>
    <w:rsid w:val="00596A98"/>
    <w:rsid w:val="005A0328"/>
    <w:rsid w:val="005A0E62"/>
    <w:rsid w:val="005A24FD"/>
    <w:rsid w:val="005A4B44"/>
    <w:rsid w:val="005A4D69"/>
    <w:rsid w:val="005A6EE3"/>
    <w:rsid w:val="005B0733"/>
    <w:rsid w:val="005B3CFA"/>
    <w:rsid w:val="005B40D1"/>
    <w:rsid w:val="005B4AB4"/>
    <w:rsid w:val="005B5606"/>
    <w:rsid w:val="005B6667"/>
    <w:rsid w:val="005C2248"/>
    <w:rsid w:val="005C2F43"/>
    <w:rsid w:val="005C3DDF"/>
    <w:rsid w:val="005C4B9A"/>
    <w:rsid w:val="005C742E"/>
    <w:rsid w:val="005D2DA3"/>
    <w:rsid w:val="005D3072"/>
    <w:rsid w:val="005D6F89"/>
    <w:rsid w:val="005D7987"/>
    <w:rsid w:val="005D7BF0"/>
    <w:rsid w:val="005E1B42"/>
    <w:rsid w:val="005E3909"/>
    <w:rsid w:val="005E3DB8"/>
    <w:rsid w:val="005E4013"/>
    <w:rsid w:val="005F7D21"/>
    <w:rsid w:val="005F7FC3"/>
    <w:rsid w:val="0060145E"/>
    <w:rsid w:val="006015EA"/>
    <w:rsid w:val="006015FD"/>
    <w:rsid w:val="006020FB"/>
    <w:rsid w:val="00605B0B"/>
    <w:rsid w:val="0060698E"/>
    <w:rsid w:val="006100A4"/>
    <w:rsid w:val="0061098E"/>
    <w:rsid w:val="00615085"/>
    <w:rsid w:val="00615ABC"/>
    <w:rsid w:val="00615CCA"/>
    <w:rsid w:val="0061716D"/>
    <w:rsid w:val="006176C1"/>
    <w:rsid w:val="0062163B"/>
    <w:rsid w:val="0062247B"/>
    <w:rsid w:val="00622BA0"/>
    <w:rsid w:val="00625D86"/>
    <w:rsid w:val="0062689E"/>
    <w:rsid w:val="00626C5A"/>
    <w:rsid w:val="00626D2B"/>
    <w:rsid w:val="006278C9"/>
    <w:rsid w:val="006348C5"/>
    <w:rsid w:val="0063556C"/>
    <w:rsid w:val="006374A5"/>
    <w:rsid w:val="00637E31"/>
    <w:rsid w:val="00637EAA"/>
    <w:rsid w:val="00637FBB"/>
    <w:rsid w:val="006408C2"/>
    <w:rsid w:val="00640B22"/>
    <w:rsid w:val="00641AB5"/>
    <w:rsid w:val="006458D2"/>
    <w:rsid w:val="00647751"/>
    <w:rsid w:val="006504C3"/>
    <w:rsid w:val="006512B4"/>
    <w:rsid w:val="00653A0B"/>
    <w:rsid w:val="0065689D"/>
    <w:rsid w:val="00657BA7"/>
    <w:rsid w:val="00660022"/>
    <w:rsid w:val="00661BF4"/>
    <w:rsid w:val="00665C26"/>
    <w:rsid w:val="00667E70"/>
    <w:rsid w:val="0067175F"/>
    <w:rsid w:val="00671794"/>
    <w:rsid w:val="00674B7E"/>
    <w:rsid w:val="0068716F"/>
    <w:rsid w:val="00692ACF"/>
    <w:rsid w:val="006A263B"/>
    <w:rsid w:val="006A6188"/>
    <w:rsid w:val="006A774E"/>
    <w:rsid w:val="006A7931"/>
    <w:rsid w:val="006A7B52"/>
    <w:rsid w:val="006A7E68"/>
    <w:rsid w:val="006B086D"/>
    <w:rsid w:val="006B2076"/>
    <w:rsid w:val="006B249D"/>
    <w:rsid w:val="006B7950"/>
    <w:rsid w:val="006C0794"/>
    <w:rsid w:val="006C2BA3"/>
    <w:rsid w:val="006D1D8F"/>
    <w:rsid w:val="006D4091"/>
    <w:rsid w:val="006D678C"/>
    <w:rsid w:val="006D6A9D"/>
    <w:rsid w:val="006E1D1D"/>
    <w:rsid w:val="006E47DE"/>
    <w:rsid w:val="006F057C"/>
    <w:rsid w:val="006F1539"/>
    <w:rsid w:val="006F269A"/>
    <w:rsid w:val="006F3B6D"/>
    <w:rsid w:val="006F3EA2"/>
    <w:rsid w:val="006F402C"/>
    <w:rsid w:val="006F669D"/>
    <w:rsid w:val="006F7169"/>
    <w:rsid w:val="00707954"/>
    <w:rsid w:val="00710A9F"/>
    <w:rsid w:val="00710DA9"/>
    <w:rsid w:val="00712CB7"/>
    <w:rsid w:val="0071343B"/>
    <w:rsid w:val="00722552"/>
    <w:rsid w:val="00722ADC"/>
    <w:rsid w:val="007238F6"/>
    <w:rsid w:val="007255ED"/>
    <w:rsid w:val="007271CA"/>
    <w:rsid w:val="00730BEF"/>
    <w:rsid w:val="00731380"/>
    <w:rsid w:val="00732B43"/>
    <w:rsid w:val="0073422F"/>
    <w:rsid w:val="007377ED"/>
    <w:rsid w:val="0074033F"/>
    <w:rsid w:val="00744C7E"/>
    <w:rsid w:val="00745B49"/>
    <w:rsid w:val="00747E0E"/>
    <w:rsid w:val="00752DF4"/>
    <w:rsid w:val="0076056C"/>
    <w:rsid w:val="00762E71"/>
    <w:rsid w:val="007652C8"/>
    <w:rsid w:val="00767865"/>
    <w:rsid w:val="00767C31"/>
    <w:rsid w:val="00767D04"/>
    <w:rsid w:val="00775E90"/>
    <w:rsid w:val="00780600"/>
    <w:rsid w:val="007828A9"/>
    <w:rsid w:val="0078335C"/>
    <w:rsid w:val="0078357A"/>
    <w:rsid w:val="00786C26"/>
    <w:rsid w:val="00786DD4"/>
    <w:rsid w:val="0078710A"/>
    <w:rsid w:val="00787188"/>
    <w:rsid w:val="00787B64"/>
    <w:rsid w:val="00790246"/>
    <w:rsid w:val="007902E7"/>
    <w:rsid w:val="00790C6C"/>
    <w:rsid w:val="007928F2"/>
    <w:rsid w:val="00792B93"/>
    <w:rsid w:val="007945CA"/>
    <w:rsid w:val="00794750"/>
    <w:rsid w:val="007965D3"/>
    <w:rsid w:val="007A1B8C"/>
    <w:rsid w:val="007A328D"/>
    <w:rsid w:val="007A33E1"/>
    <w:rsid w:val="007A4B18"/>
    <w:rsid w:val="007A7F1A"/>
    <w:rsid w:val="007B11A9"/>
    <w:rsid w:val="007B1297"/>
    <w:rsid w:val="007B1C5D"/>
    <w:rsid w:val="007B4C35"/>
    <w:rsid w:val="007B58F8"/>
    <w:rsid w:val="007B74EC"/>
    <w:rsid w:val="007C039C"/>
    <w:rsid w:val="007C109F"/>
    <w:rsid w:val="007C1463"/>
    <w:rsid w:val="007C1C59"/>
    <w:rsid w:val="007C3A80"/>
    <w:rsid w:val="007C493D"/>
    <w:rsid w:val="007C4ECE"/>
    <w:rsid w:val="007C6EB7"/>
    <w:rsid w:val="007D00A4"/>
    <w:rsid w:val="007D09BA"/>
    <w:rsid w:val="007D29F1"/>
    <w:rsid w:val="007D601A"/>
    <w:rsid w:val="007E34B0"/>
    <w:rsid w:val="007E444A"/>
    <w:rsid w:val="007E7576"/>
    <w:rsid w:val="007F1912"/>
    <w:rsid w:val="007F3796"/>
    <w:rsid w:val="007F4CC9"/>
    <w:rsid w:val="007F63BC"/>
    <w:rsid w:val="00800448"/>
    <w:rsid w:val="008019A1"/>
    <w:rsid w:val="008022FC"/>
    <w:rsid w:val="00804BDD"/>
    <w:rsid w:val="00806A7B"/>
    <w:rsid w:val="008073CF"/>
    <w:rsid w:val="00807D3A"/>
    <w:rsid w:val="00810A94"/>
    <w:rsid w:val="008125AA"/>
    <w:rsid w:val="00814126"/>
    <w:rsid w:val="00816E61"/>
    <w:rsid w:val="00824945"/>
    <w:rsid w:val="00825281"/>
    <w:rsid w:val="00825881"/>
    <w:rsid w:val="00832054"/>
    <w:rsid w:val="0083215B"/>
    <w:rsid w:val="00833344"/>
    <w:rsid w:val="00840781"/>
    <w:rsid w:val="00841A62"/>
    <w:rsid w:val="00841BDB"/>
    <w:rsid w:val="00844447"/>
    <w:rsid w:val="0084571B"/>
    <w:rsid w:val="0084602D"/>
    <w:rsid w:val="00847D36"/>
    <w:rsid w:val="008501E8"/>
    <w:rsid w:val="00851AA6"/>
    <w:rsid w:val="00851DC2"/>
    <w:rsid w:val="0086092D"/>
    <w:rsid w:val="00860B08"/>
    <w:rsid w:val="00862E6F"/>
    <w:rsid w:val="00864C1A"/>
    <w:rsid w:val="0087042C"/>
    <w:rsid w:val="0087075C"/>
    <w:rsid w:val="00870BC5"/>
    <w:rsid w:val="008716CC"/>
    <w:rsid w:val="00875403"/>
    <w:rsid w:val="00875E70"/>
    <w:rsid w:val="00882293"/>
    <w:rsid w:val="00882AFA"/>
    <w:rsid w:val="00883BDD"/>
    <w:rsid w:val="00884192"/>
    <w:rsid w:val="008863F4"/>
    <w:rsid w:val="008901FF"/>
    <w:rsid w:val="0089035B"/>
    <w:rsid w:val="00892329"/>
    <w:rsid w:val="00894279"/>
    <w:rsid w:val="008943D4"/>
    <w:rsid w:val="00896587"/>
    <w:rsid w:val="00896CD3"/>
    <w:rsid w:val="00896D06"/>
    <w:rsid w:val="008A1E68"/>
    <w:rsid w:val="008A347A"/>
    <w:rsid w:val="008A3844"/>
    <w:rsid w:val="008A40EE"/>
    <w:rsid w:val="008A5B9D"/>
    <w:rsid w:val="008A616B"/>
    <w:rsid w:val="008A6AD8"/>
    <w:rsid w:val="008A6E70"/>
    <w:rsid w:val="008A784C"/>
    <w:rsid w:val="008A7EB6"/>
    <w:rsid w:val="008B0DD2"/>
    <w:rsid w:val="008B30A4"/>
    <w:rsid w:val="008B4FDE"/>
    <w:rsid w:val="008B59FE"/>
    <w:rsid w:val="008B6C52"/>
    <w:rsid w:val="008C3274"/>
    <w:rsid w:val="008C34C1"/>
    <w:rsid w:val="008C5AD7"/>
    <w:rsid w:val="008D2009"/>
    <w:rsid w:val="008D5408"/>
    <w:rsid w:val="008D7EBA"/>
    <w:rsid w:val="008E4ABB"/>
    <w:rsid w:val="008E579D"/>
    <w:rsid w:val="008E5F26"/>
    <w:rsid w:val="008E6183"/>
    <w:rsid w:val="008F0793"/>
    <w:rsid w:val="008F2709"/>
    <w:rsid w:val="008F32BB"/>
    <w:rsid w:val="008F48D6"/>
    <w:rsid w:val="008F581C"/>
    <w:rsid w:val="008F5E20"/>
    <w:rsid w:val="008F7DE1"/>
    <w:rsid w:val="00901180"/>
    <w:rsid w:val="0090154C"/>
    <w:rsid w:val="00910964"/>
    <w:rsid w:val="00910AE6"/>
    <w:rsid w:val="00911181"/>
    <w:rsid w:val="009129E4"/>
    <w:rsid w:val="0091302C"/>
    <w:rsid w:val="009133D1"/>
    <w:rsid w:val="00922036"/>
    <w:rsid w:val="00922699"/>
    <w:rsid w:val="009230D8"/>
    <w:rsid w:val="00930051"/>
    <w:rsid w:val="00930903"/>
    <w:rsid w:val="009335DE"/>
    <w:rsid w:val="00933B1E"/>
    <w:rsid w:val="009418B6"/>
    <w:rsid w:val="0094366A"/>
    <w:rsid w:val="0094588E"/>
    <w:rsid w:val="00945B47"/>
    <w:rsid w:val="00947FB7"/>
    <w:rsid w:val="00950C4A"/>
    <w:rsid w:val="00953335"/>
    <w:rsid w:val="00954D5B"/>
    <w:rsid w:val="00955596"/>
    <w:rsid w:val="009621C7"/>
    <w:rsid w:val="00963D80"/>
    <w:rsid w:val="00974445"/>
    <w:rsid w:val="009751EC"/>
    <w:rsid w:val="00975816"/>
    <w:rsid w:val="00976E7B"/>
    <w:rsid w:val="00981152"/>
    <w:rsid w:val="00981509"/>
    <w:rsid w:val="00982CB3"/>
    <w:rsid w:val="00986DC3"/>
    <w:rsid w:val="009916C6"/>
    <w:rsid w:val="009923BF"/>
    <w:rsid w:val="009924FF"/>
    <w:rsid w:val="00994101"/>
    <w:rsid w:val="00995E3C"/>
    <w:rsid w:val="00995E6A"/>
    <w:rsid w:val="009A4CEF"/>
    <w:rsid w:val="009A70F1"/>
    <w:rsid w:val="009B001F"/>
    <w:rsid w:val="009B0FDE"/>
    <w:rsid w:val="009B3460"/>
    <w:rsid w:val="009B34D4"/>
    <w:rsid w:val="009B50D3"/>
    <w:rsid w:val="009B7614"/>
    <w:rsid w:val="009C174A"/>
    <w:rsid w:val="009C1E29"/>
    <w:rsid w:val="009C3BC6"/>
    <w:rsid w:val="009C4CD9"/>
    <w:rsid w:val="009C6C2F"/>
    <w:rsid w:val="009C7B92"/>
    <w:rsid w:val="009D18C2"/>
    <w:rsid w:val="009D5213"/>
    <w:rsid w:val="009D69F2"/>
    <w:rsid w:val="009D6A60"/>
    <w:rsid w:val="009D72CB"/>
    <w:rsid w:val="009D77B2"/>
    <w:rsid w:val="009D7F7C"/>
    <w:rsid w:val="009E3190"/>
    <w:rsid w:val="009E61D8"/>
    <w:rsid w:val="009E6FA1"/>
    <w:rsid w:val="009E7681"/>
    <w:rsid w:val="009F50CF"/>
    <w:rsid w:val="009F7C1A"/>
    <w:rsid w:val="00A037B3"/>
    <w:rsid w:val="00A04306"/>
    <w:rsid w:val="00A068FE"/>
    <w:rsid w:val="00A07821"/>
    <w:rsid w:val="00A10CD6"/>
    <w:rsid w:val="00A122E4"/>
    <w:rsid w:val="00A14422"/>
    <w:rsid w:val="00A1694A"/>
    <w:rsid w:val="00A1726E"/>
    <w:rsid w:val="00A24523"/>
    <w:rsid w:val="00A264B6"/>
    <w:rsid w:val="00A304D3"/>
    <w:rsid w:val="00A309E9"/>
    <w:rsid w:val="00A327F4"/>
    <w:rsid w:val="00A37F75"/>
    <w:rsid w:val="00A4061F"/>
    <w:rsid w:val="00A43021"/>
    <w:rsid w:val="00A43B11"/>
    <w:rsid w:val="00A4442A"/>
    <w:rsid w:val="00A45336"/>
    <w:rsid w:val="00A469B8"/>
    <w:rsid w:val="00A473F6"/>
    <w:rsid w:val="00A5048F"/>
    <w:rsid w:val="00A5235F"/>
    <w:rsid w:val="00A54FC1"/>
    <w:rsid w:val="00A611E8"/>
    <w:rsid w:val="00A61BDB"/>
    <w:rsid w:val="00A626CC"/>
    <w:rsid w:val="00A64C9C"/>
    <w:rsid w:val="00A65FBB"/>
    <w:rsid w:val="00A709C0"/>
    <w:rsid w:val="00A769CB"/>
    <w:rsid w:val="00A81B93"/>
    <w:rsid w:val="00A87C7C"/>
    <w:rsid w:val="00A915CB"/>
    <w:rsid w:val="00A94814"/>
    <w:rsid w:val="00A96F81"/>
    <w:rsid w:val="00AA1928"/>
    <w:rsid w:val="00AA1D07"/>
    <w:rsid w:val="00AA1ED9"/>
    <w:rsid w:val="00AA446F"/>
    <w:rsid w:val="00AA4A73"/>
    <w:rsid w:val="00AA4AE4"/>
    <w:rsid w:val="00AA69EA"/>
    <w:rsid w:val="00AA7ADF"/>
    <w:rsid w:val="00AB1257"/>
    <w:rsid w:val="00AB17EB"/>
    <w:rsid w:val="00AB3186"/>
    <w:rsid w:val="00AB682E"/>
    <w:rsid w:val="00AB74AE"/>
    <w:rsid w:val="00AC1F98"/>
    <w:rsid w:val="00AC3BEA"/>
    <w:rsid w:val="00AC69D3"/>
    <w:rsid w:val="00AC7D35"/>
    <w:rsid w:val="00AC7FC0"/>
    <w:rsid w:val="00AD1E86"/>
    <w:rsid w:val="00AD33A0"/>
    <w:rsid w:val="00AD43B1"/>
    <w:rsid w:val="00AD5500"/>
    <w:rsid w:val="00AE1EA5"/>
    <w:rsid w:val="00AE283A"/>
    <w:rsid w:val="00AF0489"/>
    <w:rsid w:val="00AF0A8E"/>
    <w:rsid w:val="00AF1A55"/>
    <w:rsid w:val="00AF20B7"/>
    <w:rsid w:val="00AF2F5E"/>
    <w:rsid w:val="00AF3777"/>
    <w:rsid w:val="00AF40CD"/>
    <w:rsid w:val="00AF4171"/>
    <w:rsid w:val="00B02ADF"/>
    <w:rsid w:val="00B0393B"/>
    <w:rsid w:val="00B05A8C"/>
    <w:rsid w:val="00B07AFB"/>
    <w:rsid w:val="00B1153F"/>
    <w:rsid w:val="00B11CC2"/>
    <w:rsid w:val="00B12773"/>
    <w:rsid w:val="00B14033"/>
    <w:rsid w:val="00B14C2F"/>
    <w:rsid w:val="00B14DF6"/>
    <w:rsid w:val="00B17FBD"/>
    <w:rsid w:val="00B208B2"/>
    <w:rsid w:val="00B21757"/>
    <w:rsid w:val="00B2191F"/>
    <w:rsid w:val="00B21C0F"/>
    <w:rsid w:val="00B22E86"/>
    <w:rsid w:val="00B26E17"/>
    <w:rsid w:val="00B320E1"/>
    <w:rsid w:val="00B32A10"/>
    <w:rsid w:val="00B331D9"/>
    <w:rsid w:val="00B372D1"/>
    <w:rsid w:val="00B40AA8"/>
    <w:rsid w:val="00B43123"/>
    <w:rsid w:val="00B4597E"/>
    <w:rsid w:val="00B4660F"/>
    <w:rsid w:val="00B47BBA"/>
    <w:rsid w:val="00B47DE9"/>
    <w:rsid w:val="00B50FB4"/>
    <w:rsid w:val="00B5169D"/>
    <w:rsid w:val="00B54D1B"/>
    <w:rsid w:val="00B550F2"/>
    <w:rsid w:val="00B5535E"/>
    <w:rsid w:val="00B61811"/>
    <w:rsid w:val="00B625A3"/>
    <w:rsid w:val="00B64A19"/>
    <w:rsid w:val="00B64CEE"/>
    <w:rsid w:val="00B64D07"/>
    <w:rsid w:val="00B66356"/>
    <w:rsid w:val="00B70262"/>
    <w:rsid w:val="00B73709"/>
    <w:rsid w:val="00B7378C"/>
    <w:rsid w:val="00B827DD"/>
    <w:rsid w:val="00B848E7"/>
    <w:rsid w:val="00B84F36"/>
    <w:rsid w:val="00B86411"/>
    <w:rsid w:val="00B86BBC"/>
    <w:rsid w:val="00B90473"/>
    <w:rsid w:val="00B95C8D"/>
    <w:rsid w:val="00BA0B37"/>
    <w:rsid w:val="00BA3408"/>
    <w:rsid w:val="00BB0B7D"/>
    <w:rsid w:val="00BB2F8C"/>
    <w:rsid w:val="00BB31D0"/>
    <w:rsid w:val="00BB3FD8"/>
    <w:rsid w:val="00BB544B"/>
    <w:rsid w:val="00BB580A"/>
    <w:rsid w:val="00BB5AB7"/>
    <w:rsid w:val="00BB6EB4"/>
    <w:rsid w:val="00BB7E5C"/>
    <w:rsid w:val="00BC3F0F"/>
    <w:rsid w:val="00BC499F"/>
    <w:rsid w:val="00BC5565"/>
    <w:rsid w:val="00BD0FDF"/>
    <w:rsid w:val="00BD2AFA"/>
    <w:rsid w:val="00BD3FAB"/>
    <w:rsid w:val="00BD6054"/>
    <w:rsid w:val="00BD64BD"/>
    <w:rsid w:val="00BD6824"/>
    <w:rsid w:val="00BD7338"/>
    <w:rsid w:val="00BE013A"/>
    <w:rsid w:val="00BE17FE"/>
    <w:rsid w:val="00BE1F8F"/>
    <w:rsid w:val="00BE3F0D"/>
    <w:rsid w:val="00BE5563"/>
    <w:rsid w:val="00BF0718"/>
    <w:rsid w:val="00BF14D1"/>
    <w:rsid w:val="00BF3736"/>
    <w:rsid w:val="00BF58E2"/>
    <w:rsid w:val="00BF6026"/>
    <w:rsid w:val="00C01D08"/>
    <w:rsid w:val="00C03129"/>
    <w:rsid w:val="00C0725A"/>
    <w:rsid w:val="00C072B9"/>
    <w:rsid w:val="00C07873"/>
    <w:rsid w:val="00C10767"/>
    <w:rsid w:val="00C111C3"/>
    <w:rsid w:val="00C12AD8"/>
    <w:rsid w:val="00C142D4"/>
    <w:rsid w:val="00C1678E"/>
    <w:rsid w:val="00C2046C"/>
    <w:rsid w:val="00C20AA2"/>
    <w:rsid w:val="00C20E5E"/>
    <w:rsid w:val="00C22E75"/>
    <w:rsid w:val="00C23B01"/>
    <w:rsid w:val="00C24106"/>
    <w:rsid w:val="00C245A7"/>
    <w:rsid w:val="00C24FD2"/>
    <w:rsid w:val="00C25B4D"/>
    <w:rsid w:val="00C25F6E"/>
    <w:rsid w:val="00C302D6"/>
    <w:rsid w:val="00C3294F"/>
    <w:rsid w:val="00C36458"/>
    <w:rsid w:val="00C45838"/>
    <w:rsid w:val="00C469C4"/>
    <w:rsid w:val="00C47F8C"/>
    <w:rsid w:val="00C52417"/>
    <w:rsid w:val="00C53EE8"/>
    <w:rsid w:val="00C5574F"/>
    <w:rsid w:val="00C55868"/>
    <w:rsid w:val="00C55F3A"/>
    <w:rsid w:val="00C5617F"/>
    <w:rsid w:val="00C562B1"/>
    <w:rsid w:val="00C61F85"/>
    <w:rsid w:val="00C622DA"/>
    <w:rsid w:val="00C623AF"/>
    <w:rsid w:val="00C63643"/>
    <w:rsid w:val="00C643A0"/>
    <w:rsid w:val="00C643B7"/>
    <w:rsid w:val="00C6481B"/>
    <w:rsid w:val="00C66050"/>
    <w:rsid w:val="00C67987"/>
    <w:rsid w:val="00C7045E"/>
    <w:rsid w:val="00C70C4B"/>
    <w:rsid w:val="00C71256"/>
    <w:rsid w:val="00C72EAA"/>
    <w:rsid w:val="00C73D92"/>
    <w:rsid w:val="00C818CE"/>
    <w:rsid w:val="00C86534"/>
    <w:rsid w:val="00C87471"/>
    <w:rsid w:val="00C901FF"/>
    <w:rsid w:val="00C95E56"/>
    <w:rsid w:val="00C9616F"/>
    <w:rsid w:val="00CA1221"/>
    <w:rsid w:val="00CA2ACB"/>
    <w:rsid w:val="00CA2BA3"/>
    <w:rsid w:val="00CA3163"/>
    <w:rsid w:val="00CA4EBC"/>
    <w:rsid w:val="00CA61D7"/>
    <w:rsid w:val="00CB0160"/>
    <w:rsid w:val="00CB0DB6"/>
    <w:rsid w:val="00CB2595"/>
    <w:rsid w:val="00CB309D"/>
    <w:rsid w:val="00CB33B6"/>
    <w:rsid w:val="00CB4C71"/>
    <w:rsid w:val="00CB5301"/>
    <w:rsid w:val="00CB7F77"/>
    <w:rsid w:val="00CC08E8"/>
    <w:rsid w:val="00CC3DF9"/>
    <w:rsid w:val="00CC5490"/>
    <w:rsid w:val="00CC5577"/>
    <w:rsid w:val="00CC59E2"/>
    <w:rsid w:val="00CD1C3F"/>
    <w:rsid w:val="00CD2536"/>
    <w:rsid w:val="00CD3B39"/>
    <w:rsid w:val="00CD6587"/>
    <w:rsid w:val="00CD7057"/>
    <w:rsid w:val="00CD7C48"/>
    <w:rsid w:val="00CE1638"/>
    <w:rsid w:val="00CE1799"/>
    <w:rsid w:val="00CE23E7"/>
    <w:rsid w:val="00CE37FE"/>
    <w:rsid w:val="00CE4E96"/>
    <w:rsid w:val="00CE5E6B"/>
    <w:rsid w:val="00CF0D55"/>
    <w:rsid w:val="00CF4B2A"/>
    <w:rsid w:val="00CF635D"/>
    <w:rsid w:val="00CF65D8"/>
    <w:rsid w:val="00D00CD7"/>
    <w:rsid w:val="00D027C4"/>
    <w:rsid w:val="00D03D3F"/>
    <w:rsid w:val="00D0539A"/>
    <w:rsid w:val="00D0711D"/>
    <w:rsid w:val="00D1000D"/>
    <w:rsid w:val="00D100F6"/>
    <w:rsid w:val="00D14DE8"/>
    <w:rsid w:val="00D1521F"/>
    <w:rsid w:val="00D1561E"/>
    <w:rsid w:val="00D1602F"/>
    <w:rsid w:val="00D173D1"/>
    <w:rsid w:val="00D218C3"/>
    <w:rsid w:val="00D21AE8"/>
    <w:rsid w:val="00D21DBE"/>
    <w:rsid w:val="00D22A5C"/>
    <w:rsid w:val="00D22FCF"/>
    <w:rsid w:val="00D24F4E"/>
    <w:rsid w:val="00D25152"/>
    <w:rsid w:val="00D2537F"/>
    <w:rsid w:val="00D25755"/>
    <w:rsid w:val="00D2759D"/>
    <w:rsid w:val="00D30129"/>
    <w:rsid w:val="00D30DA3"/>
    <w:rsid w:val="00D31BDB"/>
    <w:rsid w:val="00D32BA1"/>
    <w:rsid w:val="00D344DC"/>
    <w:rsid w:val="00D36AC4"/>
    <w:rsid w:val="00D41A2A"/>
    <w:rsid w:val="00D423AA"/>
    <w:rsid w:val="00D45FF9"/>
    <w:rsid w:val="00D4647F"/>
    <w:rsid w:val="00D47072"/>
    <w:rsid w:val="00D47C04"/>
    <w:rsid w:val="00D51346"/>
    <w:rsid w:val="00D540A9"/>
    <w:rsid w:val="00D55C9C"/>
    <w:rsid w:val="00D56731"/>
    <w:rsid w:val="00D575CD"/>
    <w:rsid w:val="00D642B7"/>
    <w:rsid w:val="00D67321"/>
    <w:rsid w:val="00D72F70"/>
    <w:rsid w:val="00D73383"/>
    <w:rsid w:val="00D7414D"/>
    <w:rsid w:val="00D74402"/>
    <w:rsid w:val="00D745B8"/>
    <w:rsid w:val="00D74746"/>
    <w:rsid w:val="00D7592D"/>
    <w:rsid w:val="00D75975"/>
    <w:rsid w:val="00D75C85"/>
    <w:rsid w:val="00D77DE5"/>
    <w:rsid w:val="00D81DCB"/>
    <w:rsid w:val="00D8289A"/>
    <w:rsid w:val="00D833DE"/>
    <w:rsid w:val="00D85BEC"/>
    <w:rsid w:val="00D85E8F"/>
    <w:rsid w:val="00D87E06"/>
    <w:rsid w:val="00D9154F"/>
    <w:rsid w:val="00D9278F"/>
    <w:rsid w:val="00D92D5B"/>
    <w:rsid w:val="00D94273"/>
    <w:rsid w:val="00D95CCC"/>
    <w:rsid w:val="00D95D2F"/>
    <w:rsid w:val="00DA1A35"/>
    <w:rsid w:val="00DA21E4"/>
    <w:rsid w:val="00DA6CF6"/>
    <w:rsid w:val="00DA70A6"/>
    <w:rsid w:val="00DB0968"/>
    <w:rsid w:val="00DB2E22"/>
    <w:rsid w:val="00DB7195"/>
    <w:rsid w:val="00DC055D"/>
    <w:rsid w:val="00DC134C"/>
    <w:rsid w:val="00DC146F"/>
    <w:rsid w:val="00DC19E5"/>
    <w:rsid w:val="00DC5476"/>
    <w:rsid w:val="00DC5610"/>
    <w:rsid w:val="00DC59B8"/>
    <w:rsid w:val="00DD2C32"/>
    <w:rsid w:val="00DD4121"/>
    <w:rsid w:val="00DD449A"/>
    <w:rsid w:val="00DD5FBC"/>
    <w:rsid w:val="00DD6B78"/>
    <w:rsid w:val="00DE3FB6"/>
    <w:rsid w:val="00DE4C37"/>
    <w:rsid w:val="00DE6222"/>
    <w:rsid w:val="00DE6239"/>
    <w:rsid w:val="00DE698D"/>
    <w:rsid w:val="00DE6B9D"/>
    <w:rsid w:val="00DE763F"/>
    <w:rsid w:val="00DF1DC8"/>
    <w:rsid w:val="00DF236B"/>
    <w:rsid w:val="00DF28CC"/>
    <w:rsid w:val="00DF33FB"/>
    <w:rsid w:val="00DF3F7C"/>
    <w:rsid w:val="00DF425B"/>
    <w:rsid w:val="00DF625B"/>
    <w:rsid w:val="00DF66F5"/>
    <w:rsid w:val="00E01657"/>
    <w:rsid w:val="00E035B1"/>
    <w:rsid w:val="00E04913"/>
    <w:rsid w:val="00E050C8"/>
    <w:rsid w:val="00E06465"/>
    <w:rsid w:val="00E06B65"/>
    <w:rsid w:val="00E102A4"/>
    <w:rsid w:val="00E1295C"/>
    <w:rsid w:val="00E15410"/>
    <w:rsid w:val="00E15622"/>
    <w:rsid w:val="00E16025"/>
    <w:rsid w:val="00E16086"/>
    <w:rsid w:val="00E17B10"/>
    <w:rsid w:val="00E203B4"/>
    <w:rsid w:val="00E20A7B"/>
    <w:rsid w:val="00E22077"/>
    <w:rsid w:val="00E233F0"/>
    <w:rsid w:val="00E249E0"/>
    <w:rsid w:val="00E32956"/>
    <w:rsid w:val="00E32A00"/>
    <w:rsid w:val="00E3327D"/>
    <w:rsid w:val="00E33C7D"/>
    <w:rsid w:val="00E379F5"/>
    <w:rsid w:val="00E441AF"/>
    <w:rsid w:val="00E4473A"/>
    <w:rsid w:val="00E45C64"/>
    <w:rsid w:val="00E5267F"/>
    <w:rsid w:val="00E57754"/>
    <w:rsid w:val="00E6271C"/>
    <w:rsid w:val="00E6376D"/>
    <w:rsid w:val="00E647FB"/>
    <w:rsid w:val="00E70886"/>
    <w:rsid w:val="00E70988"/>
    <w:rsid w:val="00E70B77"/>
    <w:rsid w:val="00E70F40"/>
    <w:rsid w:val="00E77D62"/>
    <w:rsid w:val="00E77F05"/>
    <w:rsid w:val="00E8212B"/>
    <w:rsid w:val="00E823BD"/>
    <w:rsid w:val="00E85962"/>
    <w:rsid w:val="00E85A52"/>
    <w:rsid w:val="00E90899"/>
    <w:rsid w:val="00E90DF6"/>
    <w:rsid w:val="00E912D2"/>
    <w:rsid w:val="00E9228F"/>
    <w:rsid w:val="00E92BCE"/>
    <w:rsid w:val="00E9367D"/>
    <w:rsid w:val="00E9733A"/>
    <w:rsid w:val="00EA140E"/>
    <w:rsid w:val="00EA174B"/>
    <w:rsid w:val="00EA21BB"/>
    <w:rsid w:val="00EA478A"/>
    <w:rsid w:val="00EA4A97"/>
    <w:rsid w:val="00EA5234"/>
    <w:rsid w:val="00EA643F"/>
    <w:rsid w:val="00EA6989"/>
    <w:rsid w:val="00EA749C"/>
    <w:rsid w:val="00EB6080"/>
    <w:rsid w:val="00EC0F5B"/>
    <w:rsid w:val="00EC41E8"/>
    <w:rsid w:val="00EC4F14"/>
    <w:rsid w:val="00EC5186"/>
    <w:rsid w:val="00ED32C3"/>
    <w:rsid w:val="00ED3731"/>
    <w:rsid w:val="00ED4DF8"/>
    <w:rsid w:val="00ED5E4A"/>
    <w:rsid w:val="00ED6022"/>
    <w:rsid w:val="00EE2C84"/>
    <w:rsid w:val="00EE6190"/>
    <w:rsid w:val="00EE7355"/>
    <w:rsid w:val="00EF1A57"/>
    <w:rsid w:val="00EF1F58"/>
    <w:rsid w:val="00EF3F22"/>
    <w:rsid w:val="00EF409D"/>
    <w:rsid w:val="00F02B9C"/>
    <w:rsid w:val="00F03360"/>
    <w:rsid w:val="00F06161"/>
    <w:rsid w:val="00F07788"/>
    <w:rsid w:val="00F077D1"/>
    <w:rsid w:val="00F11748"/>
    <w:rsid w:val="00F11B06"/>
    <w:rsid w:val="00F1306D"/>
    <w:rsid w:val="00F13899"/>
    <w:rsid w:val="00F138E8"/>
    <w:rsid w:val="00F2035E"/>
    <w:rsid w:val="00F227A7"/>
    <w:rsid w:val="00F30A52"/>
    <w:rsid w:val="00F314B7"/>
    <w:rsid w:val="00F32086"/>
    <w:rsid w:val="00F337A8"/>
    <w:rsid w:val="00F36D22"/>
    <w:rsid w:val="00F404D6"/>
    <w:rsid w:val="00F40750"/>
    <w:rsid w:val="00F41400"/>
    <w:rsid w:val="00F416E5"/>
    <w:rsid w:val="00F44C49"/>
    <w:rsid w:val="00F46981"/>
    <w:rsid w:val="00F5125B"/>
    <w:rsid w:val="00F52314"/>
    <w:rsid w:val="00F53451"/>
    <w:rsid w:val="00F551EE"/>
    <w:rsid w:val="00F570F6"/>
    <w:rsid w:val="00F57AA2"/>
    <w:rsid w:val="00F60ECB"/>
    <w:rsid w:val="00F6233C"/>
    <w:rsid w:val="00F6281B"/>
    <w:rsid w:val="00F635B9"/>
    <w:rsid w:val="00F64D35"/>
    <w:rsid w:val="00F70132"/>
    <w:rsid w:val="00F707A3"/>
    <w:rsid w:val="00F70952"/>
    <w:rsid w:val="00F70E69"/>
    <w:rsid w:val="00F721AB"/>
    <w:rsid w:val="00F736F4"/>
    <w:rsid w:val="00F73E0A"/>
    <w:rsid w:val="00F76327"/>
    <w:rsid w:val="00F76C0B"/>
    <w:rsid w:val="00F77C72"/>
    <w:rsid w:val="00F803F8"/>
    <w:rsid w:val="00F80ED0"/>
    <w:rsid w:val="00F81649"/>
    <w:rsid w:val="00F833CA"/>
    <w:rsid w:val="00F8404F"/>
    <w:rsid w:val="00F848CC"/>
    <w:rsid w:val="00F85E1E"/>
    <w:rsid w:val="00F863A8"/>
    <w:rsid w:val="00F86938"/>
    <w:rsid w:val="00F90184"/>
    <w:rsid w:val="00F91CE8"/>
    <w:rsid w:val="00F92174"/>
    <w:rsid w:val="00F92AFA"/>
    <w:rsid w:val="00F94355"/>
    <w:rsid w:val="00F953A0"/>
    <w:rsid w:val="00F969C0"/>
    <w:rsid w:val="00FA0A08"/>
    <w:rsid w:val="00FA0AB2"/>
    <w:rsid w:val="00FA16B8"/>
    <w:rsid w:val="00FA1DD6"/>
    <w:rsid w:val="00FA29ED"/>
    <w:rsid w:val="00FA3983"/>
    <w:rsid w:val="00FA4B0A"/>
    <w:rsid w:val="00FA5DCD"/>
    <w:rsid w:val="00FA7D22"/>
    <w:rsid w:val="00FB1A44"/>
    <w:rsid w:val="00FB33A5"/>
    <w:rsid w:val="00FB37B7"/>
    <w:rsid w:val="00FB4E0A"/>
    <w:rsid w:val="00FB5746"/>
    <w:rsid w:val="00FB591A"/>
    <w:rsid w:val="00FC2B8D"/>
    <w:rsid w:val="00FC4C6A"/>
    <w:rsid w:val="00FC569B"/>
    <w:rsid w:val="00FC5E93"/>
    <w:rsid w:val="00FD07BF"/>
    <w:rsid w:val="00FD10A6"/>
    <w:rsid w:val="00FD1E6B"/>
    <w:rsid w:val="00FD46D8"/>
    <w:rsid w:val="00FD4810"/>
    <w:rsid w:val="00FD5772"/>
    <w:rsid w:val="00FD6353"/>
    <w:rsid w:val="00FE22DC"/>
    <w:rsid w:val="00FE2B59"/>
    <w:rsid w:val="00FE3E37"/>
    <w:rsid w:val="00FE62FE"/>
    <w:rsid w:val="00FE75AD"/>
    <w:rsid w:val="00FF20F3"/>
    <w:rsid w:val="00FF3849"/>
    <w:rsid w:val="00FF4079"/>
    <w:rsid w:val="00FF5683"/>
    <w:rsid w:val="00FF6420"/>
    <w:rsid w:val="00FF669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 w:type="character" w:styleId="Hyperlink">
    <w:name w:val="Hyperlink"/>
    <w:basedOn w:val="Fontepargpadro"/>
    <w:uiPriority w:val="99"/>
    <w:semiHidden/>
    <w:unhideWhenUsed/>
    <w:rsid w:val="009923BF"/>
    <w:rPr>
      <w:color w:val="0000FF"/>
      <w:u w:val="single"/>
    </w:rPr>
  </w:style>
  <w:style w:type="character" w:styleId="Forte">
    <w:name w:val="Strong"/>
    <w:basedOn w:val="Fontepargpadro"/>
    <w:uiPriority w:val="22"/>
    <w:qFormat/>
    <w:rsid w:val="00114565"/>
    <w:rPr>
      <w:b/>
      <w:bCs/>
    </w:rPr>
  </w:style>
  <w:style w:type="paragraph" w:styleId="Ttulo">
    <w:name w:val="Title"/>
    <w:basedOn w:val="Normal"/>
    <w:next w:val="Normal"/>
    <w:link w:val="TtuloChar"/>
    <w:uiPriority w:val="10"/>
    <w:qFormat/>
    <w:rsid w:val="00B54D1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har">
    <w:name w:val="Título Char"/>
    <w:basedOn w:val="Fontepargpadro"/>
    <w:link w:val="Ttulo"/>
    <w:uiPriority w:val="10"/>
    <w:rsid w:val="00B54D1B"/>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AB17EB"/>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561772">
      <w:bodyDiv w:val="1"/>
      <w:marLeft w:val="0"/>
      <w:marRight w:val="0"/>
      <w:marTop w:val="0"/>
      <w:marBottom w:val="0"/>
      <w:divBdr>
        <w:top w:val="none" w:sz="0" w:space="0" w:color="auto"/>
        <w:left w:val="none" w:sz="0" w:space="0" w:color="auto"/>
        <w:bottom w:val="none" w:sz="0" w:space="0" w:color="auto"/>
        <w:right w:val="none" w:sz="0" w:space="0" w:color="auto"/>
      </w:divBdr>
    </w:div>
    <w:div w:id="164714228">
      <w:bodyDiv w:val="1"/>
      <w:marLeft w:val="0"/>
      <w:marRight w:val="0"/>
      <w:marTop w:val="0"/>
      <w:marBottom w:val="0"/>
      <w:divBdr>
        <w:top w:val="none" w:sz="0" w:space="0" w:color="auto"/>
        <w:left w:val="none" w:sz="0" w:space="0" w:color="auto"/>
        <w:bottom w:val="none" w:sz="0" w:space="0" w:color="auto"/>
        <w:right w:val="none" w:sz="0" w:space="0" w:color="auto"/>
      </w:divBdr>
    </w:div>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250161518">
      <w:bodyDiv w:val="1"/>
      <w:marLeft w:val="0"/>
      <w:marRight w:val="0"/>
      <w:marTop w:val="0"/>
      <w:marBottom w:val="0"/>
      <w:divBdr>
        <w:top w:val="none" w:sz="0" w:space="0" w:color="auto"/>
        <w:left w:val="none" w:sz="0" w:space="0" w:color="auto"/>
        <w:bottom w:val="none" w:sz="0" w:space="0" w:color="auto"/>
        <w:right w:val="none" w:sz="0" w:space="0" w:color="auto"/>
      </w:divBdr>
    </w:div>
    <w:div w:id="337579144">
      <w:bodyDiv w:val="1"/>
      <w:marLeft w:val="0"/>
      <w:marRight w:val="0"/>
      <w:marTop w:val="0"/>
      <w:marBottom w:val="0"/>
      <w:divBdr>
        <w:top w:val="none" w:sz="0" w:space="0" w:color="auto"/>
        <w:left w:val="none" w:sz="0" w:space="0" w:color="auto"/>
        <w:bottom w:val="none" w:sz="0" w:space="0" w:color="auto"/>
        <w:right w:val="none" w:sz="0" w:space="0" w:color="auto"/>
      </w:divBdr>
    </w:div>
    <w:div w:id="485976862">
      <w:bodyDiv w:val="1"/>
      <w:marLeft w:val="0"/>
      <w:marRight w:val="0"/>
      <w:marTop w:val="0"/>
      <w:marBottom w:val="0"/>
      <w:divBdr>
        <w:top w:val="none" w:sz="0" w:space="0" w:color="auto"/>
        <w:left w:val="none" w:sz="0" w:space="0" w:color="auto"/>
        <w:bottom w:val="none" w:sz="0" w:space="0" w:color="auto"/>
        <w:right w:val="none" w:sz="0" w:space="0" w:color="auto"/>
      </w:divBdr>
    </w:div>
    <w:div w:id="538591329">
      <w:bodyDiv w:val="1"/>
      <w:marLeft w:val="0"/>
      <w:marRight w:val="0"/>
      <w:marTop w:val="0"/>
      <w:marBottom w:val="0"/>
      <w:divBdr>
        <w:top w:val="none" w:sz="0" w:space="0" w:color="auto"/>
        <w:left w:val="none" w:sz="0" w:space="0" w:color="auto"/>
        <w:bottom w:val="none" w:sz="0" w:space="0" w:color="auto"/>
        <w:right w:val="none" w:sz="0" w:space="0" w:color="auto"/>
      </w:divBdr>
    </w:div>
    <w:div w:id="549196279">
      <w:bodyDiv w:val="1"/>
      <w:marLeft w:val="0"/>
      <w:marRight w:val="0"/>
      <w:marTop w:val="0"/>
      <w:marBottom w:val="0"/>
      <w:divBdr>
        <w:top w:val="none" w:sz="0" w:space="0" w:color="auto"/>
        <w:left w:val="none" w:sz="0" w:space="0" w:color="auto"/>
        <w:bottom w:val="none" w:sz="0" w:space="0" w:color="auto"/>
        <w:right w:val="none" w:sz="0" w:space="0" w:color="auto"/>
      </w:divBdr>
    </w:div>
    <w:div w:id="593592018">
      <w:bodyDiv w:val="1"/>
      <w:marLeft w:val="0"/>
      <w:marRight w:val="0"/>
      <w:marTop w:val="0"/>
      <w:marBottom w:val="0"/>
      <w:divBdr>
        <w:top w:val="none" w:sz="0" w:space="0" w:color="auto"/>
        <w:left w:val="none" w:sz="0" w:space="0" w:color="auto"/>
        <w:bottom w:val="none" w:sz="0" w:space="0" w:color="auto"/>
        <w:right w:val="none" w:sz="0" w:space="0" w:color="auto"/>
      </w:divBdr>
    </w:div>
    <w:div w:id="705570102">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962662409">
      <w:bodyDiv w:val="1"/>
      <w:marLeft w:val="0"/>
      <w:marRight w:val="0"/>
      <w:marTop w:val="0"/>
      <w:marBottom w:val="0"/>
      <w:divBdr>
        <w:top w:val="none" w:sz="0" w:space="0" w:color="auto"/>
        <w:left w:val="none" w:sz="0" w:space="0" w:color="auto"/>
        <w:bottom w:val="none" w:sz="0" w:space="0" w:color="auto"/>
        <w:right w:val="none" w:sz="0" w:space="0" w:color="auto"/>
      </w:divBdr>
    </w:div>
    <w:div w:id="1089765282">
      <w:bodyDiv w:val="1"/>
      <w:marLeft w:val="0"/>
      <w:marRight w:val="0"/>
      <w:marTop w:val="0"/>
      <w:marBottom w:val="0"/>
      <w:divBdr>
        <w:top w:val="none" w:sz="0" w:space="0" w:color="auto"/>
        <w:left w:val="none" w:sz="0" w:space="0" w:color="auto"/>
        <w:bottom w:val="none" w:sz="0" w:space="0" w:color="auto"/>
        <w:right w:val="none" w:sz="0" w:space="0" w:color="auto"/>
      </w:divBdr>
    </w:div>
    <w:div w:id="1144129128">
      <w:bodyDiv w:val="1"/>
      <w:marLeft w:val="0"/>
      <w:marRight w:val="0"/>
      <w:marTop w:val="0"/>
      <w:marBottom w:val="0"/>
      <w:divBdr>
        <w:top w:val="none" w:sz="0" w:space="0" w:color="auto"/>
        <w:left w:val="none" w:sz="0" w:space="0" w:color="auto"/>
        <w:bottom w:val="none" w:sz="0" w:space="0" w:color="auto"/>
        <w:right w:val="none" w:sz="0" w:space="0" w:color="auto"/>
      </w:divBdr>
    </w:div>
    <w:div w:id="1200901156">
      <w:bodyDiv w:val="1"/>
      <w:marLeft w:val="0"/>
      <w:marRight w:val="0"/>
      <w:marTop w:val="0"/>
      <w:marBottom w:val="0"/>
      <w:divBdr>
        <w:top w:val="none" w:sz="0" w:space="0" w:color="auto"/>
        <w:left w:val="none" w:sz="0" w:space="0" w:color="auto"/>
        <w:bottom w:val="none" w:sz="0" w:space="0" w:color="auto"/>
        <w:right w:val="none" w:sz="0" w:space="0" w:color="auto"/>
      </w:divBdr>
    </w:div>
    <w:div w:id="1212769782">
      <w:bodyDiv w:val="1"/>
      <w:marLeft w:val="0"/>
      <w:marRight w:val="0"/>
      <w:marTop w:val="0"/>
      <w:marBottom w:val="0"/>
      <w:divBdr>
        <w:top w:val="none" w:sz="0" w:space="0" w:color="auto"/>
        <w:left w:val="none" w:sz="0" w:space="0" w:color="auto"/>
        <w:bottom w:val="none" w:sz="0" w:space="0" w:color="auto"/>
        <w:right w:val="none" w:sz="0" w:space="0" w:color="auto"/>
      </w:divBdr>
    </w:div>
    <w:div w:id="1215045079">
      <w:bodyDiv w:val="1"/>
      <w:marLeft w:val="0"/>
      <w:marRight w:val="0"/>
      <w:marTop w:val="0"/>
      <w:marBottom w:val="0"/>
      <w:divBdr>
        <w:top w:val="none" w:sz="0" w:space="0" w:color="auto"/>
        <w:left w:val="none" w:sz="0" w:space="0" w:color="auto"/>
        <w:bottom w:val="none" w:sz="0" w:space="0" w:color="auto"/>
        <w:right w:val="none" w:sz="0" w:space="0" w:color="auto"/>
      </w:divBdr>
      <w:divsChild>
        <w:div w:id="1222786964">
          <w:marLeft w:val="0"/>
          <w:marRight w:val="0"/>
          <w:marTop w:val="0"/>
          <w:marBottom w:val="0"/>
          <w:divBdr>
            <w:top w:val="none" w:sz="0" w:space="0" w:color="auto"/>
            <w:left w:val="none" w:sz="0" w:space="0" w:color="auto"/>
            <w:bottom w:val="none" w:sz="0" w:space="0" w:color="auto"/>
            <w:right w:val="none" w:sz="0" w:space="0" w:color="auto"/>
          </w:divBdr>
        </w:div>
        <w:div w:id="531571060">
          <w:marLeft w:val="0"/>
          <w:marRight w:val="0"/>
          <w:marTop w:val="0"/>
          <w:marBottom w:val="0"/>
          <w:divBdr>
            <w:top w:val="none" w:sz="0" w:space="0" w:color="auto"/>
            <w:left w:val="none" w:sz="0" w:space="0" w:color="auto"/>
            <w:bottom w:val="none" w:sz="0" w:space="0" w:color="auto"/>
            <w:right w:val="none" w:sz="0" w:space="0" w:color="auto"/>
          </w:divBdr>
        </w:div>
        <w:div w:id="2122142645">
          <w:marLeft w:val="0"/>
          <w:marRight w:val="0"/>
          <w:marTop w:val="0"/>
          <w:marBottom w:val="0"/>
          <w:divBdr>
            <w:top w:val="none" w:sz="0" w:space="0" w:color="auto"/>
            <w:left w:val="none" w:sz="0" w:space="0" w:color="auto"/>
            <w:bottom w:val="none" w:sz="0" w:space="0" w:color="auto"/>
            <w:right w:val="none" w:sz="0" w:space="0" w:color="auto"/>
          </w:divBdr>
        </w:div>
        <w:div w:id="1822580988">
          <w:marLeft w:val="0"/>
          <w:marRight w:val="0"/>
          <w:marTop w:val="0"/>
          <w:marBottom w:val="0"/>
          <w:divBdr>
            <w:top w:val="none" w:sz="0" w:space="0" w:color="auto"/>
            <w:left w:val="none" w:sz="0" w:space="0" w:color="auto"/>
            <w:bottom w:val="none" w:sz="0" w:space="0" w:color="auto"/>
            <w:right w:val="none" w:sz="0" w:space="0" w:color="auto"/>
          </w:divBdr>
        </w:div>
        <w:div w:id="1459298648">
          <w:marLeft w:val="0"/>
          <w:marRight w:val="0"/>
          <w:marTop w:val="0"/>
          <w:marBottom w:val="0"/>
          <w:divBdr>
            <w:top w:val="none" w:sz="0" w:space="0" w:color="auto"/>
            <w:left w:val="none" w:sz="0" w:space="0" w:color="auto"/>
            <w:bottom w:val="none" w:sz="0" w:space="0" w:color="auto"/>
            <w:right w:val="none" w:sz="0" w:space="0" w:color="auto"/>
          </w:divBdr>
        </w:div>
      </w:divsChild>
    </w:div>
    <w:div w:id="1304696954">
      <w:bodyDiv w:val="1"/>
      <w:marLeft w:val="0"/>
      <w:marRight w:val="0"/>
      <w:marTop w:val="0"/>
      <w:marBottom w:val="0"/>
      <w:divBdr>
        <w:top w:val="none" w:sz="0" w:space="0" w:color="auto"/>
        <w:left w:val="none" w:sz="0" w:space="0" w:color="auto"/>
        <w:bottom w:val="none" w:sz="0" w:space="0" w:color="auto"/>
        <w:right w:val="none" w:sz="0" w:space="0" w:color="auto"/>
      </w:divBdr>
    </w:div>
    <w:div w:id="1308973573">
      <w:bodyDiv w:val="1"/>
      <w:marLeft w:val="0"/>
      <w:marRight w:val="0"/>
      <w:marTop w:val="0"/>
      <w:marBottom w:val="0"/>
      <w:divBdr>
        <w:top w:val="none" w:sz="0" w:space="0" w:color="auto"/>
        <w:left w:val="none" w:sz="0" w:space="0" w:color="auto"/>
        <w:bottom w:val="none" w:sz="0" w:space="0" w:color="auto"/>
        <w:right w:val="none" w:sz="0" w:space="0" w:color="auto"/>
      </w:divBdr>
    </w:div>
    <w:div w:id="1464157434">
      <w:bodyDiv w:val="1"/>
      <w:marLeft w:val="0"/>
      <w:marRight w:val="0"/>
      <w:marTop w:val="0"/>
      <w:marBottom w:val="0"/>
      <w:divBdr>
        <w:top w:val="none" w:sz="0" w:space="0" w:color="auto"/>
        <w:left w:val="none" w:sz="0" w:space="0" w:color="auto"/>
        <w:bottom w:val="none" w:sz="0" w:space="0" w:color="auto"/>
        <w:right w:val="none" w:sz="0" w:space="0" w:color="auto"/>
      </w:divBdr>
    </w:div>
    <w:div w:id="1548490490">
      <w:bodyDiv w:val="1"/>
      <w:marLeft w:val="0"/>
      <w:marRight w:val="0"/>
      <w:marTop w:val="0"/>
      <w:marBottom w:val="0"/>
      <w:divBdr>
        <w:top w:val="none" w:sz="0" w:space="0" w:color="auto"/>
        <w:left w:val="none" w:sz="0" w:space="0" w:color="auto"/>
        <w:bottom w:val="none" w:sz="0" w:space="0" w:color="auto"/>
        <w:right w:val="none" w:sz="0" w:space="0" w:color="auto"/>
      </w:divBdr>
    </w:div>
    <w:div w:id="1746296088">
      <w:bodyDiv w:val="1"/>
      <w:marLeft w:val="0"/>
      <w:marRight w:val="0"/>
      <w:marTop w:val="0"/>
      <w:marBottom w:val="0"/>
      <w:divBdr>
        <w:top w:val="none" w:sz="0" w:space="0" w:color="auto"/>
        <w:left w:val="none" w:sz="0" w:space="0" w:color="auto"/>
        <w:bottom w:val="none" w:sz="0" w:space="0" w:color="auto"/>
        <w:right w:val="none" w:sz="0" w:space="0" w:color="auto"/>
      </w:divBdr>
    </w:div>
    <w:div w:id="1769348131">
      <w:bodyDiv w:val="1"/>
      <w:marLeft w:val="0"/>
      <w:marRight w:val="0"/>
      <w:marTop w:val="0"/>
      <w:marBottom w:val="0"/>
      <w:divBdr>
        <w:top w:val="none" w:sz="0" w:space="0" w:color="auto"/>
        <w:left w:val="none" w:sz="0" w:space="0" w:color="auto"/>
        <w:bottom w:val="none" w:sz="0" w:space="0" w:color="auto"/>
        <w:right w:val="none" w:sz="0" w:space="0" w:color="auto"/>
      </w:divBdr>
    </w:div>
    <w:div w:id="1823501895">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1889881030">
      <w:bodyDiv w:val="1"/>
      <w:marLeft w:val="0"/>
      <w:marRight w:val="0"/>
      <w:marTop w:val="0"/>
      <w:marBottom w:val="0"/>
      <w:divBdr>
        <w:top w:val="none" w:sz="0" w:space="0" w:color="auto"/>
        <w:left w:val="none" w:sz="0" w:space="0" w:color="auto"/>
        <w:bottom w:val="none" w:sz="0" w:space="0" w:color="auto"/>
        <w:right w:val="none" w:sz="0" w:space="0" w:color="auto"/>
      </w:divBdr>
    </w:div>
    <w:div w:id="1991445653">
      <w:bodyDiv w:val="1"/>
      <w:marLeft w:val="0"/>
      <w:marRight w:val="0"/>
      <w:marTop w:val="0"/>
      <w:marBottom w:val="0"/>
      <w:divBdr>
        <w:top w:val="none" w:sz="0" w:space="0" w:color="auto"/>
        <w:left w:val="none" w:sz="0" w:space="0" w:color="auto"/>
        <w:bottom w:val="none" w:sz="0" w:space="0" w:color="auto"/>
        <w:right w:val="none" w:sz="0" w:space="0" w:color="auto"/>
      </w:divBdr>
    </w:div>
    <w:div w:id="2058625781">
      <w:bodyDiv w:val="1"/>
      <w:marLeft w:val="0"/>
      <w:marRight w:val="0"/>
      <w:marTop w:val="0"/>
      <w:marBottom w:val="0"/>
      <w:divBdr>
        <w:top w:val="none" w:sz="0" w:space="0" w:color="auto"/>
        <w:left w:val="none" w:sz="0" w:space="0" w:color="auto"/>
        <w:bottom w:val="none" w:sz="0" w:space="0" w:color="auto"/>
        <w:right w:val="none" w:sz="0" w:space="0" w:color="auto"/>
      </w:divBdr>
    </w:div>
    <w:div w:id="2081172013">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alto.gov.br/ccivil_03/Constituicao/Constituicao.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E9E2E-6B9C-408C-AA35-69ED4B391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64</Pages>
  <Words>19729</Words>
  <Characters>106542</Characters>
  <Application>Microsoft Office Word</Application>
  <DocSecurity>0</DocSecurity>
  <Lines>887</Lines>
  <Paragraphs>252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13</cp:revision>
  <dcterms:created xsi:type="dcterms:W3CDTF">2024-09-16T18:43:00Z</dcterms:created>
  <dcterms:modified xsi:type="dcterms:W3CDTF">2024-09-16T18:55:00Z</dcterms:modified>
</cp:coreProperties>
</file>